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44"/>
          <w:szCs w:val="44"/>
        </w:rPr>
      </w:pPr>
      <w:r>
        <w:rPr>
          <w:rFonts w:hint="eastAsia" w:ascii="方正小标宋_GBK" w:eastAsia="方正小标宋_GBK"/>
          <w:sz w:val="44"/>
          <w:szCs w:val="44"/>
        </w:rPr>
        <w:t>行政许可委托书</w:t>
      </w:r>
    </w:p>
    <w:p>
      <w:pPr>
        <w:adjustRightInd w:val="0"/>
        <w:snapToGrid w:val="0"/>
        <w:ind w:firstLine="440" w:firstLineChars="100"/>
        <w:jc w:val="center"/>
        <w:rPr>
          <w:rFonts w:ascii="方正小标宋_GBK" w:eastAsia="方正小标宋_GBK"/>
          <w:sz w:val="44"/>
          <w:szCs w:val="44"/>
        </w:rPr>
      </w:pPr>
    </w:p>
    <w:p>
      <w:pPr>
        <w:ind w:firstLine="640" w:firstLineChars="200"/>
        <w:rPr>
          <w:rFonts w:hint="eastAsia" w:ascii="仿宋_GB2312" w:eastAsia="仿宋_GB2312"/>
          <w:sz w:val="32"/>
          <w:szCs w:val="32"/>
        </w:rPr>
      </w:pPr>
      <w:r>
        <w:rPr>
          <w:rFonts w:hint="eastAsia" w:ascii="仿宋_GB2312" w:eastAsia="仿宋_GB2312"/>
          <w:sz w:val="32"/>
          <w:szCs w:val="32"/>
        </w:rPr>
        <w:t>委托机关：河北省交通运输厅</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法定代表人：</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受委托机关：</w:t>
      </w:r>
      <w:r>
        <w:rPr>
          <w:rFonts w:hint="eastAsia" w:ascii="仿宋_GB2312" w:eastAsia="仿宋_GB2312"/>
          <w:sz w:val="32"/>
          <w:szCs w:val="32"/>
          <w:lang w:eastAsia="zh-CN"/>
        </w:rPr>
        <w:t>石家庄市行政审批局</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法定代表人：</w:t>
      </w:r>
      <w:r>
        <w:rPr>
          <w:rFonts w:hint="eastAsia" w:ascii="仿宋_GB2312" w:eastAsia="仿宋_GB2312"/>
          <w:sz w:val="32"/>
          <w:szCs w:val="32"/>
          <w:lang w:eastAsia="zh-CN"/>
        </w:rPr>
        <w:t>李玉涛</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根据《河北省行政许可委托实施办法》和《</w:t>
      </w:r>
      <w:r>
        <w:rPr>
          <w:rFonts w:hint="eastAsia" w:ascii="仿宋_GB2312" w:eastAsia="仿宋_GB2312"/>
          <w:sz w:val="32"/>
          <w:szCs w:val="32"/>
          <w:lang w:eastAsia="zh-CN"/>
        </w:rPr>
        <w:t>河北省人民政府办公厅</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"http://3.20.22.116:9000/gwlz/gwlz_flow/RcvInfo/javascript:;;" </w:instrText>
      </w:r>
      <w:r>
        <w:rPr>
          <w:rFonts w:hint="eastAsia" w:ascii="仿宋_GB2312" w:eastAsia="仿宋_GB2312"/>
          <w:sz w:val="32"/>
          <w:szCs w:val="32"/>
        </w:rPr>
        <w:fldChar w:fldCharType="separate"/>
      </w:r>
      <w:r>
        <w:rPr>
          <w:rFonts w:hint="eastAsia" w:ascii="仿宋_GB2312" w:eastAsia="仿宋_GB2312"/>
          <w:sz w:val="32"/>
          <w:szCs w:val="32"/>
        </w:rPr>
        <w:t>关于向石家庄下放省级行政许可事项的通知</w:t>
      </w:r>
      <w:r>
        <w:rPr>
          <w:rFonts w:hint="eastAsia" w:ascii="仿宋_GB2312" w:eastAsia="仿宋_GB2312"/>
          <w:sz w:val="32"/>
          <w:szCs w:val="32"/>
        </w:rPr>
        <w:fldChar w:fldCharType="end"/>
      </w:r>
      <w:r>
        <w:rPr>
          <w:rFonts w:hint="eastAsia" w:ascii="仿宋_GB2312" w:eastAsia="仿宋_GB2312"/>
          <w:sz w:val="32"/>
          <w:szCs w:val="32"/>
        </w:rPr>
        <w:t>》（</w:t>
      </w:r>
      <w:r>
        <w:rPr>
          <w:rFonts w:hint="eastAsia" w:ascii="仿宋_GB2312" w:eastAsia="仿宋_GB2312"/>
          <w:sz w:val="32"/>
          <w:szCs w:val="32"/>
          <w:lang w:eastAsia="zh-CN"/>
        </w:rPr>
        <w:t>冀政办字</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115号</w:t>
      </w:r>
      <w:r>
        <w:rPr>
          <w:rFonts w:hint="eastAsia" w:ascii="仿宋_GB2312" w:eastAsia="仿宋_GB2312"/>
          <w:sz w:val="32"/>
          <w:szCs w:val="32"/>
        </w:rPr>
        <w:t>）精神，河北省交通运输厅就委托</w:t>
      </w:r>
      <w:r>
        <w:rPr>
          <w:rFonts w:hint="eastAsia" w:ascii="仿宋_GB2312" w:eastAsia="仿宋_GB2312"/>
          <w:sz w:val="32"/>
          <w:szCs w:val="32"/>
          <w:lang w:eastAsia="zh-CN"/>
        </w:rPr>
        <w:t>石家庄市行政审批局</w:t>
      </w:r>
      <w:bookmarkStart w:id="0" w:name="_GoBack"/>
      <w:bookmarkEnd w:id="0"/>
      <w:r>
        <w:rPr>
          <w:rFonts w:hint="eastAsia" w:ascii="仿宋_GB2312" w:eastAsia="仿宋_GB2312"/>
          <w:sz w:val="32"/>
          <w:szCs w:val="32"/>
        </w:rPr>
        <w:t>实施有关行政许可事项签订本委托书。</w:t>
      </w:r>
    </w:p>
    <w:p>
      <w:pPr>
        <w:ind w:firstLine="640" w:firstLineChars="200"/>
        <w:rPr>
          <w:rFonts w:ascii="黑体" w:hAnsi="黑体" w:eastAsia="黑体"/>
          <w:sz w:val="32"/>
          <w:szCs w:val="32"/>
        </w:rPr>
      </w:pPr>
      <w:r>
        <w:rPr>
          <w:rFonts w:hint="eastAsia" w:ascii="黑体" w:hAnsi="黑体" w:eastAsia="黑体"/>
          <w:sz w:val="32"/>
          <w:szCs w:val="32"/>
        </w:rPr>
        <w:t>一、委托事项</w:t>
      </w:r>
    </w:p>
    <w:p>
      <w:pPr>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占用、挖掘公路、公路用地或者使公路改线审批</w:t>
      </w:r>
      <w:r>
        <w:rPr>
          <w:rFonts w:hint="eastAsia" w:ascii="仿宋" w:hAnsi="仿宋" w:eastAsia="仿宋" w:cs="仿宋"/>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 w:hAnsi="仿宋" w:eastAsia="仿宋" w:cs="仿宋"/>
          <w:sz w:val="32"/>
          <w:szCs w:val="32"/>
        </w:rPr>
        <w:t>在公路增设或改造平面交叉道口审批。</w:t>
      </w:r>
    </w:p>
    <w:p>
      <w:pPr>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 w:hAnsi="仿宋" w:eastAsia="仿宋" w:cs="仿宋"/>
          <w:sz w:val="32"/>
          <w:szCs w:val="32"/>
          <w:lang w:eastAsia="zh-CN"/>
        </w:rPr>
        <w:t>设置非公路标志审批</w:t>
      </w:r>
      <w:r>
        <w:rPr>
          <w:rFonts w:hint="eastAsia" w:ascii="仿宋" w:hAnsi="仿宋" w:eastAsia="仿宋" w:cs="仿宋"/>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 w:hAnsi="仿宋" w:eastAsia="仿宋" w:cs="仿宋"/>
          <w:sz w:val="32"/>
          <w:szCs w:val="32"/>
          <w:lang w:eastAsia="zh-CN"/>
        </w:rPr>
        <w:t>更新采伐护路林审批</w:t>
      </w:r>
      <w:r>
        <w:rPr>
          <w:rFonts w:hint="eastAsia" w:ascii="仿宋" w:hAnsi="仿宋" w:eastAsia="仿宋" w:cs="仿宋"/>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（五）</w:t>
      </w:r>
      <w:r>
        <w:rPr>
          <w:rFonts w:hint="eastAsia" w:ascii="仿宋_GB2312" w:eastAsia="仿宋_GB2312"/>
          <w:sz w:val="32"/>
          <w:szCs w:val="32"/>
          <w:lang w:eastAsia="zh-CN"/>
        </w:rPr>
        <w:t>公路建设项目施工许可</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_GB2312" w:eastAsia="仿宋_GB2312"/>
          <w:color w:val="000000"/>
          <w:sz w:val="32"/>
          <w:szCs w:val="32"/>
        </w:rPr>
        <w:t>（六）</w:t>
      </w:r>
      <w:r>
        <w:rPr>
          <w:rFonts w:hint="eastAsia" w:ascii="仿宋" w:hAnsi="仿宋" w:eastAsia="仿宋" w:cs="仿宋"/>
          <w:sz w:val="32"/>
          <w:szCs w:val="32"/>
        </w:rPr>
        <w:t>跨越、穿越公路及在公路用地范围内架设、埋设管线、电缆等设施，或者利用公路桥梁、公路隧道、涵洞铺设电缆等设施许可；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eastAsia="zh-CN"/>
        </w:rPr>
        <w:t>公路建筑控制区内埋设管线、电缆等设施许可</w:t>
      </w:r>
      <w:r>
        <w:rPr>
          <w:rFonts w:hint="eastAsia" w:ascii="仿宋" w:hAnsi="仿宋" w:eastAsia="仿宋" w:cs="仿宋"/>
          <w:sz w:val="32"/>
          <w:szCs w:val="32"/>
        </w:rPr>
        <w:t>；</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在公路周边一定范围内因抢险、防汛需要修筑堤坝、压缩或者拓宽河床许可；</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收费公路站设置审核；</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地方铁路运营许可证（含临时运营许可证）的核发。</w:t>
      </w:r>
    </w:p>
    <w:p>
      <w:pPr>
        <w:numPr>
          <w:ilvl w:val="0"/>
          <w:numId w:val="0"/>
        </w:numPr>
        <w:ind w:firstLine="640" w:firstLineChars="200"/>
        <w:rPr>
          <w:rFonts w:ascii="黑体" w:hAnsi="黑体" w:eastAsia="黑体"/>
          <w:sz w:val="32"/>
          <w:szCs w:val="32"/>
        </w:rPr>
      </w:pPr>
      <w:r>
        <w:rPr>
          <w:rFonts w:hint="eastAsia" w:ascii="黑体" w:hAnsi="黑体" w:eastAsia="黑体"/>
          <w:sz w:val="32"/>
          <w:szCs w:val="32"/>
        </w:rPr>
        <w:t>二、委托范围和权限</w:t>
      </w:r>
    </w:p>
    <w:p>
      <w:pPr>
        <w:ind w:firstLine="640" w:firstLineChars="200"/>
        <w:rPr>
          <w:rFonts w:ascii="仿宋_GB2312" w:eastAsia="仿宋_GB2312"/>
          <w:sz w:val="32"/>
          <w:szCs w:val="32"/>
        </w:rPr>
      </w:pPr>
      <w:r>
        <w:rPr>
          <w:rFonts w:hint="eastAsia" w:ascii="仿宋_GB2312" w:eastAsia="仿宋_GB2312"/>
          <w:sz w:val="32"/>
          <w:szCs w:val="32"/>
        </w:rPr>
        <w:t>第一项所列的行政许可事项，由受托机关在</w:t>
      </w:r>
      <w:r>
        <w:rPr>
          <w:rFonts w:hint="eastAsia" w:ascii="仿宋_GB2312" w:eastAsia="仿宋_GB2312"/>
          <w:sz w:val="32"/>
          <w:szCs w:val="32"/>
          <w:lang w:eastAsia="zh-CN"/>
        </w:rPr>
        <w:t>石家庄市</w:t>
      </w:r>
      <w:r>
        <w:rPr>
          <w:rFonts w:hint="eastAsia" w:ascii="仿宋_GB2312" w:eastAsia="仿宋_GB2312"/>
          <w:sz w:val="32"/>
          <w:szCs w:val="32"/>
        </w:rPr>
        <w:t>行政区域内，以委托机关的名义实施，有关证书、批准文件加盖委托机关公章。</w:t>
      </w:r>
    </w:p>
    <w:p>
      <w:pPr>
        <w:ind w:firstLine="640" w:firstLineChars="200"/>
        <w:rPr>
          <w:rFonts w:ascii="黑体" w:hAnsi="黑体" w:eastAsia="黑体"/>
          <w:sz w:val="32"/>
          <w:szCs w:val="32"/>
        </w:rPr>
      </w:pPr>
      <w:r>
        <w:rPr>
          <w:rFonts w:hint="eastAsia" w:ascii="黑体" w:hAnsi="黑体" w:eastAsia="黑体"/>
          <w:sz w:val="32"/>
          <w:szCs w:val="32"/>
        </w:rPr>
        <w:t>三、双方责任</w:t>
      </w:r>
    </w:p>
    <w:p>
      <w:pPr>
        <w:ind w:firstLine="643" w:firstLineChars="200"/>
        <w:rPr>
          <w:rFonts w:ascii="楷体_GB2312" w:eastAsia="楷体_GB2312"/>
          <w:b/>
          <w:sz w:val="32"/>
          <w:szCs w:val="32"/>
        </w:rPr>
      </w:pPr>
      <w:r>
        <w:rPr>
          <w:rFonts w:hint="eastAsia" w:ascii="楷体_GB2312" w:eastAsia="楷体_GB2312"/>
          <w:b/>
          <w:sz w:val="32"/>
          <w:szCs w:val="32"/>
        </w:rPr>
        <w:t>（一）委托机关责任</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指导和监督受托机关在委托权限范围内以委托机关名义实施行政许可行为。</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受托机关不适当、有过错或违法实施行政许可行为，委托机关可予以纠正或撤销，并依法追究受托机关责任。</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指导受托机关开展相关工作，根据受托机关申请，协助处理委托行政许可事项实施中遇到的问题。</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负责对委托事项的权限、范围等进行最终解释。</w:t>
      </w:r>
    </w:p>
    <w:p>
      <w:pPr>
        <w:ind w:firstLine="643" w:firstLineChars="200"/>
        <w:rPr>
          <w:rFonts w:ascii="楷体_GB2312" w:eastAsia="楷体_GB2312"/>
          <w:b/>
          <w:sz w:val="32"/>
          <w:szCs w:val="32"/>
        </w:rPr>
      </w:pPr>
      <w:r>
        <w:rPr>
          <w:rFonts w:hint="eastAsia" w:ascii="楷体_GB2312" w:eastAsia="楷体_GB2312"/>
          <w:b/>
          <w:sz w:val="32"/>
          <w:szCs w:val="32"/>
        </w:rPr>
        <w:t>（二）受托机关责任</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受托机关在委托权限和范围内，就委托事项依法实施行政许可，不得擅自扩大或缩小委托权限和范围。</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受托机关以委托机关名义实施的行政许可事项，不得再委托其他组织或个人实施。</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受托机关主动接受委托机关的行政许可执法监督。</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受托机关以自己名义或超越委托权限实施行政许可产生的法律后果，由受托机关自行承担。</w:t>
      </w:r>
    </w:p>
    <w:p>
      <w:pPr>
        <w:ind w:firstLine="640" w:firstLineChars="200"/>
        <w:rPr>
          <w:rFonts w:ascii="黑体" w:hAnsi="黑体" w:eastAsia="黑体"/>
          <w:sz w:val="32"/>
          <w:szCs w:val="32"/>
        </w:rPr>
      </w:pPr>
      <w:r>
        <w:rPr>
          <w:rFonts w:hint="eastAsia" w:ascii="黑体" w:hAnsi="黑体" w:eastAsia="黑体"/>
          <w:sz w:val="32"/>
          <w:szCs w:val="32"/>
        </w:rPr>
        <w:t>四、委托期限</w:t>
      </w:r>
    </w:p>
    <w:p>
      <w:pPr>
        <w:ind w:firstLine="640" w:firstLineChars="200"/>
        <w:rPr>
          <w:rFonts w:ascii="仿宋_GB2312" w:eastAsia="仿宋_GB2312"/>
          <w:sz w:val="32"/>
          <w:szCs w:val="32"/>
        </w:rPr>
      </w:pPr>
      <w:r>
        <w:rPr>
          <w:rFonts w:hint="eastAsia" w:ascii="仿宋_GB2312" w:eastAsia="仿宋_GB2312"/>
          <w:sz w:val="32"/>
          <w:szCs w:val="32"/>
        </w:rPr>
        <w:t>自委托书签署之日起3年。受托机关开始实施委托许可的具体时间，双方衔接一致后对外公布。</w:t>
      </w:r>
    </w:p>
    <w:p>
      <w:pPr>
        <w:ind w:firstLine="640" w:firstLineChars="200"/>
        <w:rPr>
          <w:rFonts w:hint="eastAsia" w:ascii="仿宋_GB2312" w:eastAsia="仿宋_GB2312"/>
          <w:sz w:val="32"/>
          <w:szCs w:val="32"/>
        </w:rPr>
      </w:pPr>
    </w:p>
    <w:p>
      <w:pPr>
        <w:widowControl/>
        <w:spacing w:line="360" w:lineRule="auto"/>
        <w:ind w:left="1500" w:hanging="1500" w:hangingChars="500"/>
        <w:jc w:val="left"/>
        <w:rPr>
          <w:rFonts w:hint="eastAsia" w:ascii="仿宋" w:hAnsi="仿宋" w:eastAsia="仿宋" w:cs="仿宋"/>
          <w:spacing w:val="-10"/>
          <w:sz w:val="32"/>
          <w:szCs w:val="32"/>
        </w:rPr>
      </w:pPr>
      <w:r>
        <w:rPr>
          <w:rFonts w:hint="eastAsia" w:ascii="仿宋" w:hAnsi="仿宋" w:eastAsia="仿宋" w:cs="仿宋"/>
          <w:spacing w:val="-10"/>
          <w:sz w:val="32"/>
          <w:szCs w:val="32"/>
        </w:rPr>
        <w:t>委托机关：                     受委托机关：</w:t>
      </w:r>
    </w:p>
    <w:p>
      <w:pPr>
        <w:ind w:left="4500" w:hanging="4500" w:hangingChars="1500"/>
        <w:rPr>
          <w:rFonts w:hint="eastAsia" w:ascii="仿宋" w:hAnsi="仿宋" w:eastAsia="仿宋" w:cs="仿宋"/>
          <w:spacing w:val="-10"/>
          <w:sz w:val="32"/>
          <w:szCs w:val="32"/>
        </w:rPr>
      </w:pPr>
      <w:r>
        <w:rPr>
          <w:rFonts w:hint="eastAsia" w:ascii="仿宋" w:hAnsi="仿宋" w:eastAsia="仿宋" w:cs="仿宋"/>
          <w:spacing w:val="-10"/>
          <w:sz w:val="32"/>
          <w:szCs w:val="32"/>
        </w:rPr>
        <w:t xml:space="preserve">河北省交通运输厅（盖章）      </w:t>
      </w:r>
      <w:r>
        <w:rPr>
          <w:rFonts w:hint="eastAsia" w:ascii="仿宋_GB2312" w:eastAsia="仿宋_GB2312"/>
          <w:sz w:val="32"/>
          <w:szCs w:val="32"/>
          <w:lang w:eastAsia="zh-CN"/>
        </w:rPr>
        <w:t>石家庄市行政审批局</w:t>
      </w:r>
      <w:r>
        <w:rPr>
          <w:rFonts w:hint="eastAsia" w:ascii="仿宋" w:hAnsi="仿宋" w:eastAsia="仿宋" w:cs="仿宋"/>
          <w:spacing w:val="-10"/>
          <w:sz w:val="32"/>
          <w:szCs w:val="32"/>
        </w:rPr>
        <w:t>（盖章）</w:t>
      </w:r>
    </w:p>
    <w:p>
      <w:pPr>
        <w:widowControl/>
        <w:spacing w:line="360" w:lineRule="auto"/>
        <w:ind w:left="1500" w:hanging="1500" w:hangingChars="500"/>
        <w:jc w:val="left"/>
        <w:rPr>
          <w:rFonts w:hint="eastAsia" w:ascii="仿宋" w:hAnsi="仿宋" w:eastAsia="仿宋" w:cs="仿宋"/>
          <w:spacing w:val="-10"/>
          <w:sz w:val="32"/>
          <w:szCs w:val="32"/>
        </w:rPr>
      </w:pPr>
      <w:r>
        <w:rPr>
          <w:rFonts w:hint="eastAsia" w:ascii="仿宋" w:hAnsi="仿宋" w:eastAsia="仿宋" w:cs="仿宋"/>
          <w:spacing w:val="-10"/>
          <w:sz w:val="32"/>
          <w:szCs w:val="32"/>
        </w:rPr>
        <w:t xml:space="preserve">授权代理人：      </w:t>
      </w:r>
      <w:r>
        <w:rPr>
          <w:rFonts w:hint="eastAsia" w:ascii="仿宋" w:hAnsi="仿宋" w:eastAsia="仿宋" w:cs="仿宋"/>
          <w:spacing w:val="-10"/>
          <w:sz w:val="32"/>
          <w:szCs w:val="32"/>
          <w:lang w:val="en-US" w:eastAsia="zh-CN"/>
        </w:rPr>
        <w:t xml:space="preserve">             </w:t>
      </w:r>
      <w:r>
        <w:rPr>
          <w:rFonts w:hint="eastAsia" w:ascii="仿宋" w:hAnsi="仿宋" w:eastAsia="仿宋" w:cs="仿宋"/>
          <w:spacing w:val="-10"/>
          <w:sz w:val="32"/>
          <w:szCs w:val="32"/>
        </w:rPr>
        <w:t>法定代表人或授权代理人：</w:t>
      </w:r>
    </w:p>
    <w:p>
      <w:pPr>
        <w:widowControl/>
        <w:spacing w:line="360" w:lineRule="auto"/>
        <w:ind w:left="1500" w:hanging="1500" w:hangingChars="500"/>
        <w:jc w:val="left"/>
        <w:rPr>
          <w:rFonts w:hint="eastAsia" w:ascii="仿宋" w:hAnsi="仿宋" w:eastAsia="仿宋" w:cs="仿宋"/>
          <w:spacing w:val="-10"/>
          <w:sz w:val="32"/>
          <w:szCs w:val="32"/>
        </w:rPr>
      </w:pPr>
    </w:p>
    <w:p>
      <w:pPr>
        <w:widowControl/>
        <w:spacing w:line="360" w:lineRule="auto"/>
        <w:rPr>
          <w:rFonts w:ascii="仿宋_GB2312" w:eastAsia="仿宋_GB2312"/>
          <w:sz w:val="32"/>
          <w:szCs w:val="32"/>
        </w:rPr>
      </w:pPr>
      <w:r>
        <w:rPr>
          <w:rFonts w:hint="eastAsia" w:ascii="仿宋" w:hAnsi="仿宋" w:eastAsia="仿宋" w:cs="仿宋"/>
          <w:sz w:val="32"/>
          <w:szCs w:val="32"/>
        </w:rPr>
        <w:t>日期：202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1F859"/>
    <w:multiLevelType w:val="singleLevel"/>
    <w:tmpl w:val="6BE1F859"/>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223E28"/>
    <w:rsid w:val="1B047222"/>
    <w:rsid w:val="1DEB634F"/>
    <w:rsid w:val="24BF4D5E"/>
    <w:rsid w:val="2C416D38"/>
    <w:rsid w:val="2CD3537C"/>
    <w:rsid w:val="2F9939A8"/>
    <w:rsid w:val="3C232304"/>
    <w:rsid w:val="3FDD3E11"/>
    <w:rsid w:val="412B5DCA"/>
    <w:rsid w:val="45F46798"/>
    <w:rsid w:val="575D4FED"/>
    <w:rsid w:val="736B5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000000"/>
      <w:u w:val="none"/>
    </w:rPr>
  </w:style>
  <w:style w:type="character" w:styleId="4">
    <w:name w:val="Hyperlink"/>
    <w:basedOn w:val="2"/>
    <w:qFormat/>
    <w:uiPriority w:val="0"/>
    <w:rPr>
      <w:color w:val="000000"/>
      <w:u w:val="none"/>
    </w:rPr>
  </w:style>
  <w:style w:type="character" w:customStyle="1" w:styleId="6">
    <w:name w:val="hover17"/>
    <w:basedOn w:val="2"/>
    <w:uiPriority w:val="0"/>
    <w:rPr>
      <w:color w:val="FFFFFF"/>
    </w:rPr>
  </w:style>
  <w:style w:type="character" w:customStyle="1" w:styleId="7">
    <w:name w:val="hover18"/>
    <w:basedOn w:val="2"/>
    <w:uiPriority w:val="0"/>
    <w:rPr>
      <w:color w:val="FFB64F"/>
    </w:rPr>
  </w:style>
  <w:style w:type="character" w:customStyle="1" w:styleId="8">
    <w:name w:val="active1"/>
    <w:basedOn w:val="2"/>
    <w:uiPriority w:val="0"/>
    <w:rPr>
      <w:b/>
      <w:color w:val="333333"/>
      <w:bdr w:val="single" w:color="E0E0E0" w:sz="6" w:space="0"/>
      <w:shd w:val="clear" w:fill="FFFFFF"/>
    </w:rPr>
  </w:style>
  <w:style w:type="character" w:customStyle="1" w:styleId="9">
    <w:name w:val="unactive"/>
    <w:basedOn w:val="2"/>
    <w:uiPriority w:val="0"/>
    <w:rPr>
      <w:b/>
      <w:color w:val="A5A5A5"/>
      <w:bdr w:val="single" w:color="E0E0E0" w:sz="6" w:space="0"/>
      <w:shd w:val="clear" w:fill="FFFFFF"/>
    </w:rPr>
  </w:style>
  <w:style w:type="character" w:customStyle="1" w:styleId="10">
    <w:name w:val="to"/>
    <w:basedOn w:val="2"/>
    <w:uiPriority w:val="0"/>
  </w:style>
  <w:style w:type="character" w:customStyle="1" w:styleId="11">
    <w:name w:val="tc"/>
    <w:basedOn w:val="2"/>
    <w:uiPriority w:val="0"/>
  </w:style>
  <w:style w:type="character" w:customStyle="1" w:styleId="12">
    <w:name w:val="active"/>
    <w:basedOn w:val="2"/>
    <w:uiPriority w:val="0"/>
    <w:rPr>
      <w:b/>
      <w:color w:val="333333"/>
      <w:bdr w:val="single" w:color="E0E0E0"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panjing</dc:creator>
  <cp:lastModifiedBy>潘璟</cp:lastModifiedBy>
  <cp:lastPrinted>2021-09-07T06:33:40Z</cp:lastPrinted>
  <dcterms:modified xsi:type="dcterms:W3CDTF">2021-09-07T06:34:23Z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