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Ansi="黑体"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val="en-US" w:eastAsia="zh-CN"/>
        </w:rPr>
        <w:t>4</w:t>
      </w:r>
      <w:r>
        <w:rPr>
          <w:rFonts w:hAnsi="黑体" w:eastAsia="黑体"/>
          <w:sz w:val="36"/>
          <w:szCs w:val="36"/>
        </w:rPr>
        <w:t>月全省道路</w:t>
      </w:r>
      <w:r>
        <w:rPr>
          <w:rFonts w:hint="eastAsia" w:hAnsi="黑体" w:eastAsia="黑体"/>
          <w:sz w:val="36"/>
          <w:szCs w:val="36"/>
        </w:rPr>
        <w:t>客货</w:t>
      </w:r>
      <w:r>
        <w:rPr>
          <w:rFonts w:hAnsi="黑体" w:eastAsia="黑体"/>
          <w:sz w:val="36"/>
          <w:szCs w:val="36"/>
        </w:rPr>
        <w:t>运输量及港口生产完成情况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一、全省道路</w:t>
      </w:r>
      <w:r>
        <w:rPr>
          <w:rFonts w:hint="eastAsia" w:eastAsia="仿宋_GB2312"/>
          <w:sz w:val="32"/>
          <w:szCs w:val="32"/>
        </w:rPr>
        <w:t>客货</w:t>
      </w:r>
      <w:r>
        <w:rPr>
          <w:rFonts w:eastAsia="仿宋_GB2312"/>
          <w:sz w:val="32"/>
          <w:szCs w:val="32"/>
        </w:rPr>
        <w:t>运输完成情况：</w:t>
      </w:r>
      <w:r>
        <w:rPr>
          <w:rFonts w:hint="eastAsia" w:eastAsia="仿宋_GB2312"/>
          <w:sz w:val="32"/>
          <w:szCs w:val="32"/>
        </w:rPr>
        <w:t>1-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月累计</w:t>
      </w:r>
      <w:r>
        <w:rPr>
          <w:rFonts w:eastAsia="仿宋_GB2312"/>
          <w:sz w:val="32"/>
          <w:szCs w:val="32"/>
        </w:rPr>
        <w:t>完成营业性道路客运量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0.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亿人次，同比下降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31.3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hint="eastAsia" w:eastAsia="仿宋_GB2312"/>
          <w:sz w:val="32"/>
          <w:szCs w:val="32"/>
        </w:rPr>
        <w:t>；完成</w:t>
      </w:r>
      <w:r>
        <w:rPr>
          <w:rFonts w:eastAsia="仿宋_GB2312"/>
          <w:sz w:val="32"/>
          <w:szCs w:val="32"/>
        </w:rPr>
        <w:t>旅客周转量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13.1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亿人公里，同比下降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36.1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。完成营业性道路</w:t>
      </w:r>
      <w:r>
        <w:rPr>
          <w:rFonts w:hint="eastAsia" w:eastAsia="仿宋_GB2312"/>
          <w:sz w:val="32"/>
          <w:szCs w:val="32"/>
        </w:rPr>
        <w:t>货</w:t>
      </w:r>
      <w:r>
        <w:rPr>
          <w:rFonts w:eastAsia="仿宋_GB2312"/>
          <w:sz w:val="32"/>
          <w:szCs w:val="32"/>
        </w:rPr>
        <w:t>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5.6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下降17.3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完成</w:t>
      </w:r>
      <w:r>
        <w:rPr>
          <w:rFonts w:hint="eastAsia" w:eastAsia="仿宋_GB2312"/>
          <w:sz w:val="32"/>
          <w:szCs w:val="32"/>
        </w:rPr>
        <w:t>货物</w:t>
      </w:r>
      <w:r>
        <w:rPr>
          <w:rFonts w:eastAsia="仿宋_GB2312"/>
          <w:sz w:val="32"/>
          <w:szCs w:val="32"/>
        </w:rPr>
        <w:t>周转量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2244.1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亿吨公里，同比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下降13.3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二、全省港口生产完成情况：</w:t>
      </w:r>
      <w:r>
        <w:rPr>
          <w:rFonts w:hint="eastAsia" w:eastAsia="仿宋_GB2312"/>
          <w:sz w:val="32"/>
          <w:szCs w:val="32"/>
        </w:rPr>
        <w:t>1-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月累计</w:t>
      </w:r>
      <w:r>
        <w:rPr>
          <w:rFonts w:eastAsia="仿宋_GB2312"/>
          <w:sz w:val="32"/>
          <w:szCs w:val="32"/>
        </w:rPr>
        <w:t>完成货物吞吐量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4.0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亿吨，同比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下降1.3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。完成集装箱吞吐量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134.8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万</w:t>
      </w:r>
      <w:r>
        <w:rPr>
          <w:rFonts w:eastAsia="仿宋_GB2312"/>
          <w:sz w:val="32"/>
          <w:szCs w:val="32"/>
        </w:rPr>
        <w:t>TEU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，同比增长</w:t>
      </w:r>
      <w:r>
        <w:rPr>
          <w:rFonts w:hint="eastAsia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16.1</w:t>
      </w:r>
      <w:r>
        <w:rPr>
          <w:rFonts w:hint="default" w:ascii="Times New Roman" w:hAnsi="Times New Roman" w:eastAsia="仿宋_GB2312" w:cs="楷体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/>
        </w:rPr>
        <w:t>%</w:t>
      </w:r>
      <w:r>
        <w:rPr>
          <w:rFonts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ODE2YjMwMDhiYTNjZTgyMWJhMWNjOGIzOGFjNzIifQ=="/>
  </w:docVars>
  <w:rsids>
    <w:rsidRoot w:val="3A2E1CCD"/>
    <w:rsid w:val="3A2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2022-06-21T02:10:00Z</dcterms:created>
  <dc:creator>孙悦</dc:creator>
  <cp:lastModifiedBy>孙悦</cp:lastModifiedBy>
  <dcterms:modified xsi:type="dcterms:W3CDTF">2022-06-21T02:10:44Z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5CCDAA9C89BB48D5A4B8E1AC2C2E58FF</vt:lpwstr>
  </property>
</Properties>
</file>