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74" w:rsidRDefault="004F7656">
      <w:pPr>
        <w:spacing w:line="600" w:lineRule="exact"/>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附件3：</w:t>
      </w:r>
    </w:p>
    <w:p w:rsidR="001C0274" w:rsidRDefault="004F7656" w:rsidP="00421185">
      <w:pPr>
        <w:spacing w:beforeLines="100" w:afterLines="100" w:line="600" w:lineRule="exact"/>
        <w:rPr>
          <w:rFonts w:ascii="方正黑体_GBK" w:eastAsia="方正黑体_GBK" w:hAnsi="方正黑体_GBK" w:cs="方正黑体_GBK"/>
          <w:sz w:val="32"/>
          <w:szCs w:val="32"/>
        </w:rPr>
      </w:pPr>
      <w:r>
        <w:rPr>
          <w:rFonts w:ascii="方正小标宋_GBK" w:eastAsia="方正小标宋_GBK" w:hAnsi="方正小标宋_GBK" w:cs="方正小标宋_GBK" w:hint="eastAsia"/>
          <w:sz w:val="36"/>
          <w:szCs w:val="36"/>
        </w:rPr>
        <w:t>支持交通基础设施建设项目信贷政策及产品相关情况</w:t>
      </w:r>
    </w:p>
    <w:p w:rsidR="001C0274" w:rsidRDefault="004F7656">
      <w:pPr>
        <w:spacing w:line="600" w:lineRule="exact"/>
        <w:ind w:firstLineChars="200" w:firstLine="640"/>
        <w:jc w:val="left"/>
        <w:outlineLvl w:val="0"/>
        <w:rPr>
          <w:rFonts w:ascii="方正仿宋_GBK" w:eastAsia="方正仿宋_GBK" w:hAnsi="方正仿宋_GBK" w:cs="方正仿宋_GBK"/>
          <w:sz w:val="32"/>
          <w:szCs w:val="32"/>
        </w:rPr>
      </w:pPr>
      <w:r>
        <w:rPr>
          <w:rFonts w:ascii="方正黑体_GBK" w:eastAsia="方正黑体_GBK" w:hAnsi="方正黑体_GBK" w:cs="方正黑体_GBK" w:hint="eastAsia"/>
          <w:bCs/>
          <w:sz w:val="32"/>
          <w:szCs w:val="32"/>
        </w:rPr>
        <w:t>一、农业发展银行河北省分行</w:t>
      </w:r>
    </w:p>
    <w:p w:rsidR="001C0274" w:rsidRDefault="004F7656">
      <w:pPr>
        <w:spacing w:line="600" w:lineRule="exact"/>
        <w:ind w:firstLineChars="200" w:firstLine="643"/>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农村路网建设贷款。</w:t>
      </w:r>
    </w:p>
    <w:p w:rsidR="001C0274" w:rsidRDefault="004F7656">
      <w:pPr>
        <w:spacing w:line="600" w:lineRule="exact"/>
        <w:ind w:firstLineChars="200" w:firstLine="643"/>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针对不同信用等级贷款客户（农发行内部评定）省分行固定资产贷款审批权限为9-12亿元。</w:t>
      </w:r>
    </w:p>
    <w:p w:rsidR="001C0274" w:rsidRDefault="004F7656">
      <w:pPr>
        <w:spacing w:line="600" w:lineRule="exact"/>
        <w:ind w:firstLineChars="200" w:firstLine="643"/>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按照“保本微利、适当优惠”的原则，可以执行5年期以上LPR下浮利率。</w:t>
      </w:r>
    </w:p>
    <w:p w:rsidR="001C0274" w:rsidRDefault="004F7656">
      <w:pPr>
        <w:spacing w:line="600" w:lineRule="exact"/>
        <w:ind w:firstLineChars="200" w:firstLine="643"/>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流动资金贷款一般为1-3年。固定资产贷款期限一般不超过15年，最长不超过20年。纳入“十四五”规划102项国家重大工程或符合国家“十四五” 现代综合交通运输体系发展规划方向的项目，</w:t>
      </w:r>
      <w:r>
        <w:rPr>
          <w:rFonts w:ascii="方正仿宋_GBK" w:eastAsia="方正仿宋_GBK" w:hAnsi="方正仿宋_GBK" w:cs="方正仿宋_GBK" w:hint="eastAsia"/>
          <w:color w:val="000000"/>
          <w:sz w:val="32"/>
          <w:szCs w:val="32"/>
        </w:rPr>
        <w:t>由省级交通运输主管部门根据有关规定建立项目清单，对项目清单中符合农村路网建设贷款范围的项目，</w:t>
      </w:r>
      <w:r>
        <w:rPr>
          <w:rFonts w:ascii="方正仿宋_GBK" w:eastAsia="方正仿宋_GBK" w:hAnsi="方正仿宋_GBK" w:cs="方正仿宋_GBK" w:hint="eastAsia"/>
          <w:sz w:val="32"/>
          <w:szCs w:val="32"/>
        </w:rPr>
        <w:t>贷款期限一般不超过25年，最长不超过30年。</w:t>
      </w:r>
    </w:p>
    <w:p w:rsidR="001C0274" w:rsidRDefault="004F7656">
      <w:pPr>
        <w:spacing w:line="600" w:lineRule="exact"/>
        <w:ind w:firstLineChars="200" w:firstLine="643"/>
        <w:outlineLvl w:val="1"/>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贷款主要用于支持农村公路、普通国省道、强农惠农高速公路、水运基础设施、县域城镇道路、道路附属设施等方面建设运营、盘活存量交通设施资产等资金需要。</w:t>
      </w:r>
    </w:p>
    <w:p w:rsidR="001C0274" w:rsidRDefault="004F7656">
      <w:pPr>
        <w:spacing w:line="600" w:lineRule="exact"/>
        <w:ind w:firstLineChars="200" w:firstLine="643"/>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1.项目建设内容符合国家相关政策和农发行业务范围。</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2.项目符合国家投资、规划、土地、环保、资源利用和</w:t>
      </w:r>
      <w:r>
        <w:rPr>
          <w:rFonts w:ascii="方正仿宋_GBK" w:eastAsia="方正仿宋_GBK" w:hAnsi="方正仿宋_GBK" w:cs="方正仿宋_GBK" w:hint="eastAsia"/>
          <w:sz w:val="32"/>
          <w:szCs w:val="32"/>
        </w:rPr>
        <w:lastRenderedPageBreak/>
        <w:t>安全生产等相关规定；需要办理相关行政许可的，项目行政审批手续应符合国家有关规定。</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3.项目资本金来源符合国家有关规定。</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4.项目具有稳定的经营性现金流或可靠的偿债资金来源，第一还款来源能覆盖贷款本息。</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5.一般情况下，贷款采用担保贷款方式（抵押、质押、保证），并可采用三者相结合的组合担保方式。</w:t>
      </w:r>
    </w:p>
    <w:p w:rsidR="001C0274" w:rsidRDefault="004F7656">
      <w:pPr>
        <w:spacing w:line="600" w:lineRule="exact"/>
        <w:ind w:firstLineChars="200" w:firstLine="643"/>
        <w:outlineLvl w:val="1"/>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C0274" w:rsidRDefault="00BE320F">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05.8pt;margin-top:14.05pt;width:11.4pt;height:6pt;z-index:251662336;v-text-anchor:middle" o:gfxdata="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cwIrw2AAAAAkBAAAPAAAAAAAAAAEAIAAAACIA&#10;AABkcnMvZG93bnJldi54bWxQSwECFAAUAAAACACHTuJALMWnF3sCAAAFBQAADgAAAAAAAAABACAA&#10;AAAnAQAAZHJzL2Uyb0RvYy54bWxQSwUGAAAAAAYABgBZAQAAFAYAAAAA&#10;" adj="15916" fillcolor="#4f81bd [3204]" strokecolor="#385d8a" strokeweight="2pt">
            <v:stroke joinstyle="round"/>
          </v:shape>
        </w:pict>
      </w:r>
      <w:r>
        <w:rPr>
          <w:rFonts w:ascii="方正仿宋_GBK" w:eastAsia="方正仿宋_GBK" w:hAnsi="方正仿宋_GBK" w:cs="方正仿宋_GBK"/>
          <w:sz w:val="32"/>
          <w:szCs w:val="32"/>
        </w:rPr>
        <w:pict>
          <v:shape id="_x0000_s1029" type="#_x0000_t13" style="position:absolute;left:0;text-align:left;margin-left:224.8pt;margin-top:12.6pt;width:11.4pt;height:6pt;z-index:251661312;v-text-anchor:middle" o:gfxdata="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LvAzLZAAAACQEAAA8AAAAAAAAAAQAgAAAA&#10;IgAAAGRycy9kb3ducmV2LnhtbFBLAQIUABQAAAAIAIdO4kAzLRUcfAIAAAUFAAAOAAAAAAAAAAEA&#10;IAAAACgBAABkcnMvZTJvRG9jLnhtbFBLBQYAAAAABgAGAFkBAAAWBgAAAAA=&#10;" adj="15916" fillcolor="#4f81bd [3204]" strokecolor="#385d8a" strokeweight="2pt">
            <v:stroke joinstyle="round"/>
          </v:shape>
        </w:pict>
      </w:r>
      <w:r>
        <w:rPr>
          <w:rFonts w:ascii="方正仿宋_GBK" w:eastAsia="方正仿宋_GBK" w:hAnsi="方正仿宋_GBK" w:cs="方正仿宋_GBK"/>
          <w:sz w:val="32"/>
          <w:szCs w:val="32"/>
        </w:rPr>
        <w:pict>
          <v:shape id="_x0000_s1028" type="#_x0000_t13" style="position:absolute;left:0;text-align:left;margin-left:144.85pt;margin-top:14.65pt;width:11.4pt;height:6pt;z-index:251660288;v-text-anchor:middle" o:gfxdata="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phNmP2AAAAAkBAAAPAAAAAAAAAAEAIAAAACIA&#10;AABkcnMvZG93bnJldi54bWxQSwECFAAUAAAACACHTuJAWg7zH3sCAAAFBQAADgAAAAAAAAABACAA&#10;AAAnAQAAZHJzL2Uyb0RvYy54bWxQSwUGAAAAAAYABgBZAQAAFAYAAAAA&#10;" adj="15916" fillcolor="#4f81bd [3204]" strokecolor="#385d8a" strokeweight="2pt">
            <v:stroke joinstyle="round"/>
          </v:shape>
        </w:pict>
      </w:r>
      <w:r>
        <w:rPr>
          <w:rFonts w:ascii="方正仿宋_GBK" w:eastAsia="方正仿宋_GBK" w:hAnsi="方正仿宋_GBK" w:cs="方正仿宋_GBK"/>
          <w:sz w:val="32"/>
          <w:szCs w:val="32"/>
        </w:rPr>
        <w:pict>
          <v:shape id="_x0000_s1027" type="#_x0000_t13" style="position:absolute;left:0;text-align:left;margin-left:68.55pt;margin-top:14.2pt;width:11.4pt;height:6pt;z-index:251659264;v-text-anchor:middle" o:gfxdata="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SqiIT2AAAAAkBAAAPAAAA&#10;AAAAAAEAIAAAACIAAABkcnMvZG93bnJldi54bWxQSwECFAAUAAAACACHTuJAPE1yUocCAAARBQAA&#10;DgAAAAAAAAABACAAAAAnAQAAZHJzL2Uyb0RvYy54bWxQSwUGAAAAAAYABgBZAQAAIAYAAAAA&#10;" adj="15916" fillcolor="#4f81bd [3204]" strokecolor="#385d8a" strokeweight="2pt">
            <v:stroke joinstyle="round"/>
          </v:shape>
        </w:pict>
      </w:r>
      <w:r w:rsidR="004F7656">
        <w:rPr>
          <w:rFonts w:ascii="方正仿宋_GBK" w:eastAsia="方正仿宋_GBK" w:hAnsi="方正仿宋_GBK" w:cs="方正仿宋_GBK" w:hint="eastAsia"/>
          <w:sz w:val="32"/>
          <w:szCs w:val="32"/>
        </w:rPr>
        <w:t>贷款受理  调查评估  贷款审查  贷款审议  贷款审批</w:t>
      </w:r>
    </w:p>
    <w:p w:rsidR="001C0274" w:rsidRDefault="004F7656">
      <w:pPr>
        <w:spacing w:line="600" w:lineRule="exact"/>
        <w:ind w:firstLineChars="200" w:firstLine="640"/>
        <w:rPr>
          <w:rFonts w:ascii="方正楷体_GBK" w:eastAsia="方正楷体_GBK" w:hAnsi="方正楷体_GBK" w:cs="方正楷体_GBK"/>
          <w:sz w:val="32"/>
          <w:szCs w:val="32"/>
        </w:rPr>
      </w:pPr>
      <w:r>
        <w:rPr>
          <w:rFonts w:ascii="方正黑体_GBK" w:eastAsia="方正黑体_GBK" w:hAnsi="方正黑体_GBK" w:cs="方正黑体_GBK" w:hint="eastAsia"/>
          <w:sz w:val="32"/>
          <w:szCs w:val="32"/>
        </w:rPr>
        <w:t>二、工商银行河北省分行</w:t>
      </w:r>
    </w:p>
    <w:p w:rsidR="00B901D5" w:rsidRPr="00227D3B" w:rsidRDefault="00B901D5" w:rsidP="00B901D5">
      <w:pPr>
        <w:adjustRightInd w:val="0"/>
        <w:snapToGrid w:val="0"/>
        <w:spacing w:line="600" w:lineRule="exact"/>
        <w:ind w:firstLineChars="200" w:firstLine="640"/>
        <w:rPr>
          <w:rFonts w:ascii="方正楷体_GBK" w:eastAsia="方正楷体_GBK" w:hAnsi="黑体" w:cs="黑体"/>
          <w:sz w:val="32"/>
          <w:szCs w:val="32"/>
        </w:rPr>
      </w:pPr>
      <w:r w:rsidRPr="00227D3B">
        <w:rPr>
          <w:rFonts w:ascii="方正楷体_GBK" w:eastAsia="方正楷体_GBK" w:hAnsi="黑体" w:cs="黑体" w:hint="eastAsia"/>
          <w:sz w:val="32"/>
          <w:szCs w:val="32"/>
        </w:rPr>
        <w:t>产品1：项目贷款</w:t>
      </w:r>
    </w:p>
    <w:p w:rsidR="00B901D5" w:rsidRPr="00DA6FEA" w:rsidRDefault="00B901D5" w:rsidP="00B901D5">
      <w:pPr>
        <w:adjustRightInd w:val="0"/>
        <w:snapToGrid w:val="0"/>
        <w:spacing w:line="600" w:lineRule="exact"/>
        <w:ind w:firstLineChars="200" w:firstLine="643"/>
        <w:rPr>
          <w:rFonts w:ascii="方正仿宋_GBK" w:eastAsia="方正仿宋_GBK" w:hAnsi="黑体" w:cs="黑体"/>
          <w:sz w:val="32"/>
          <w:szCs w:val="32"/>
        </w:rPr>
      </w:pPr>
      <w:r w:rsidRPr="00227D3B">
        <w:rPr>
          <w:rFonts w:ascii="方正仿宋_GBK" w:eastAsia="方正仿宋_GBK" w:hAnsi="黑体" w:cs="黑体" w:hint="eastAsia"/>
          <w:b/>
          <w:sz w:val="32"/>
          <w:szCs w:val="32"/>
        </w:rPr>
        <w:t>（一）产品名称：</w:t>
      </w:r>
      <w:r w:rsidRPr="003C5C33">
        <w:rPr>
          <w:rFonts w:ascii="方正仿宋_GBK" w:eastAsia="方正仿宋_GBK" w:hAnsi="仿宋_GB2312" w:cs="仿宋_GB2312" w:hint="eastAsia"/>
          <w:sz w:val="32"/>
          <w:szCs w:val="32"/>
        </w:rPr>
        <w:t>项目贷款是指</w:t>
      </w:r>
      <w:r>
        <w:rPr>
          <w:rFonts w:ascii="方正仿宋_GBK" w:eastAsia="方正仿宋_GBK" w:hAnsi="仿宋_GB2312" w:cs="仿宋_GB2312" w:hint="eastAsia"/>
          <w:sz w:val="32"/>
          <w:szCs w:val="32"/>
        </w:rPr>
        <w:t>工</w:t>
      </w:r>
      <w:r w:rsidRPr="003C5C33">
        <w:rPr>
          <w:rFonts w:ascii="方正仿宋_GBK" w:eastAsia="方正仿宋_GBK" w:hAnsi="仿宋_GB2312" w:cs="仿宋_GB2312" w:hint="eastAsia"/>
          <w:sz w:val="32"/>
          <w:szCs w:val="32"/>
        </w:rPr>
        <w:t>行发放的，用于借款人新建、扩建固定资产投资项目的贷款，具体品种可分为项目前期贷款、固定资产贷款、项目营运期贷款等。</w:t>
      </w:r>
    </w:p>
    <w:p w:rsidR="00B901D5" w:rsidRPr="00DA6FEA" w:rsidRDefault="00B901D5" w:rsidP="00B901D5">
      <w:pPr>
        <w:adjustRightInd w:val="0"/>
        <w:snapToGrid w:val="0"/>
        <w:spacing w:line="600" w:lineRule="exact"/>
        <w:ind w:firstLineChars="200" w:firstLine="643"/>
        <w:rPr>
          <w:rFonts w:ascii="方正仿宋_GBK" w:eastAsia="方正仿宋_GBK" w:hAnsi="黑体" w:cs="黑体"/>
          <w:sz w:val="32"/>
          <w:szCs w:val="32"/>
        </w:rPr>
      </w:pPr>
      <w:r w:rsidRPr="00227D3B">
        <w:rPr>
          <w:rFonts w:ascii="方正仿宋_GBK" w:eastAsia="方正仿宋_GBK" w:hAnsi="黑体" w:cs="黑体" w:hint="eastAsia"/>
          <w:b/>
          <w:sz w:val="32"/>
          <w:szCs w:val="32"/>
        </w:rPr>
        <w:t>（二）贷款规模：</w:t>
      </w:r>
      <w:r w:rsidRPr="003C5C33">
        <w:rPr>
          <w:rFonts w:ascii="方正仿宋_GBK" w:eastAsia="方正仿宋_GBK" w:hAnsi="仿宋_GB2312" w:cs="仿宋_GB2312" w:hint="eastAsia"/>
          <w:sz w:val="32"/>
          <w:szCs w:val="32"/>
        </w:rPr>
        <w:t>单个项目贷款规模根据项目投资需求、资本金比例、预期现金流等因素合理确定。</w:t>
      </w:r>
    </w:p>
    <w:p w:rsidR="00B901D5" w:rsidRPr="00DA6FEA" w:rsidRDefault="00B901D5" w:rsidP="00B901D5">
      <w:pPr>
        <w:adjustRightInd w:val="0"/>
        <w:snapToGrid w:val="0"/>
        <w:spacing w:line="600" w:lineRule="exact"/>
        <w:ind w:firstLineChars="200" w:firstLine="643"/>
        <w:rPr>
          <w:rFonts w:ascii="方正仿宋_GBK" w:eastAsia="方正仿宋_GBK" w:hAnsi="黑体" w:cs="黑体"/>
          <w:sz w:val="32"/>
          <w:szCs w:val="32"/>
        </w:rPr>
      </w:pPr>
      <w:r w:rsidRPr="00227D3B">
        <w:rPr>
          <w:rFonts w:ascii="方正仿宋_GBK" w:eastAsia="方正仿宋_GBK" w:hAnsi="黑体" w:cs="黑体" w:hint="eastAsia"/>
          <w:b/>
          <w:sz w:val="32"/>
          <w:szCs w:val="32"/>
        </w:rPr>
        <w:t>（三）贷款利率：</w:t>
      </w:r>
      <w:r w:rsidRPr="003C5C33">
        <w:rPr>
          <w:rFonts w:ascii="方正仿宋_GBK" w:eastAsia="方正仿宋_GBK" w:hAnsi="仿宋_GB2312" w:cs="仿宋_GB2312" w:hint="eastAsia"/>
          <w:sz w:val="32"/>
          <w:szCs w:val="32"/>
        </w:rPr>
        <w:t>根据LPR变动以及市场情况合理确定。</w:t>
      </w:r>
    </w:p>
    <w:p w:rsidR="00B901D5" w:rsidRPr="00DA6FEA" w:rsidRDefault="00B901D5" w:rsidP="00B901D5">
      <w:pPr>
        <w:adjustRightInd w:val="0"/>
        <w:snapToGrid w:val="0"/>
        <w:spacing w:line="600" w:lineRule="exact"/>
        <w:ind w:firstLineChars="200" w:firstLine="643"/>
        <w:rPr>
          <w:rFonts w:ascii="方正仿宋_GBK" w:eastAsia="方正仿宋_GBK" w:hAnsi="黑体" w:cs="黑体"/>
          <w:sz w:val="32"/>
          <w:szCs w:val="32"/>
        </w:rPr>
      </w:pPr>
      <w:r w:rsidRPr="00227D3B">
        <w:rPr>
          <w:rFonts w:ascii="方正仿宋_GBK" w:eastAsia="方正仿宋_GBK" w:hAnsi="黑体" w:cs="黑体" w:hint="eastAsia"/>
          <w:b/>
          <w:sz w:val="32"/>
          <w:szCs w:val="32"/>
        </w:rPr>
        <w:t>（四）贷款期限：</w:t>
      </w:r>
      <w:r w:rsidRPr="003C5C33">
        <w:rPr>
          <w:rFonts w:ascii="方正仿宋_GBK" w:eastAsia="方正仿宋_GBK" w:hAnsi="仿宋_GB2312" w:cs="仿宋_GB2312" w:hint="eastAsia"/>
          <w:sz w:val="32"/>
          <w:szCs w:val="32"/>
        </w:rPr>
        <w:t>根据项目经营期限、预期现金流及风险水平设定。</w:t>
      </w:r>
    </w:p>
    <w:p w:rsidR="00B901D5" w:rsidRPr="00DA6FEA" w:rsidRDefault="00B901D5" w:rsidP="00B901D5">
      <w:pPr>
        <w:adjustRightInd w:val="0"/>
        <w:snapToGrid w:val="0"/>
        <w:spacing w:line="600" w:lineRule="exact"/>
        <w:ind w:firstLineChars="200" w:firstLine="643"/>
        <w:rPr>
          <w:rFonts w:ascii="方正仿宋_GBK" w:eastAsia="方正仿宋_GBK" w:hAnsi="黑体" w:cs="黑体"/>
          <w:sz w:val="32"/>
          <w:szCs w:val="32"/>
        </w:rPr>
      </w:pPr>
      <w:r w:rsidRPr="00227D3B">
        <w:rPr>
          <w:rFonts w:ascii="方正仿宋_GBK" w:eastAsia="方正仿宋_GBK" w:hAnsi="黑体" w:cs="黑体" w:hint="eastAsia"/>
          <w:b/>
          <w:sz w:val="32"/>
          <w:szCs w:val="32"/>
        </w:rPr>
        <w:t>（五）支持范围：</w:t>
      </w:r>
      <w:r w:rsidRPr="003C5C33">
        <w:rPr>
          <w:rFonts w:ascii="方正仿宋_GBK" w:eastAsia="方正仿宋_GBK" w:hAnsi="仿宋_GB2312" w:cs="仿宋_GB2312" w:hint="eastAsia"/>
          <w:sz w:val="32"/>
          <w:szCs w:val="32"/>
        </w:rPr>
        <w:t>有固定资产投资相关融资需求的客户。</w:t>
      </w:r>
    </w:p>
    <w:p w:rsidR="00B901D5" w:rsidRPr="00227D3B" w:rsidRDefault="00B901D5" w:rsidP="00B901D5">
      <w:pPr>
        <w:adjustRightInd w:val="0"/>
        <w:snapToGrid w:val="0"/>
        <w:spacing w:line="600" w:lineRule="exact"/>
        <w:ind w:firstLineChars="200" w:firstLine="643"/>
        <w:rPr>
          <w:rFonts w:ascii="方正仿宋_GBK" w:eastAsia="方正仿宋_GBK" w:hAnsi="黑体" w:cs="黑体"/>
          <w:b/>
          <w:sz w:val="32"/>
          <w:szCs w:val="32"/>
        </w:rPr>
      </w:pPr>
      <w:r w:rsidRPr="00227D3B">
        <w:rPr>
          <w:rFonts w:ascii="方正仿宋_GBK" w:eastAsia="方正仿宋_GBK" w:hAnsi="黑体" w:cs="黑体" w:hint="eastAsia"/>
          <w:b/>
          <w:sz w:val="32"/>
          <w:szCs w:val="32"/>
        </w:rPr>
        <w:t>（六）申请条件：</w:t>
      </w:r>
    </w:p>
    <w:p w:rsidR="00B901D5" w:rsidRPr="003C5C33" w:rsidRDefault="00B901D5" w:rsidP="00B901D5">
      <w:pPr>
        <w:adjustRightInd w:val="0"/>
        <w:snapToGrid w:val="0"/>
        <w:spacing w:line="600" w:lineRule="exact"/>
        <w:ind w:leftChars="304" w:left="638"/>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t>1.借款人依法设立，借款用途及还款来源明确、合法；</w:t>
      </w:r>
      <w:r>
        <w:rPr>
          <w:rFonts w:ascii="方正仿宋_GBK" w:eastAsia="方正仿宋_GBK" w:hAnsi="仿宋_GB2312" w:cs="仿宋_GB2312" w:hint="eastAsia"/>
          <w:sz w:val="32"/>
          <w:szCs w:val="32"/>
        </w:rPr>
        <w:br/>
      </w:r>
      <w:r w:rsidRPr="003C5C33">
        <w:rPr>
          <w:rFonts w:ascii="方正仿宋_GBK" w:eastAsia="方正仿宋_GBK" w:hAnsi="仿宋_GB2312" w:cs="仿宋_GB2312" w:hint="eastAsia"/>
          <w:sz w:val="32"/>
          <w:szCs w:val="32"/>
        </w:rPr>
        <w:t>2.在</w:t>
      </w:r>
      <w:r>
        <w:rPr>
          <w:rFonts w:ascii="方正仿宋_GBK" w:eastAsia="方正仿宋_GBK" w:hAnsi="仿宋_GB2312" w:cs="仿宋_GB2312" w:hint="eastAsia"/>
          <w:sz w:val="32"/>
          <w:szCs w:val="32"/>
        </w:rPr>
        <w:t>工</w:t>
      </w:r>
      <w:r w:rsidRPr="003C5C33">
        <w:rPr>
          <w:rFonts w:ascii="方正仿宋_GBK" w:eastAsia="方正仿宋_GBK" w:hAnsi="仿宋_GB2312" w:cs="仿宋_GB2312" w:hint="eastAsia"/>
          <w:sz w:val="32"/>
          <w:szCs w:val="32"/>
        </w:rPr>
        <w:t>行开立基本存款账户或一般存款账户；</w:t>
      </w:r>
    </w:p>
    <w:p w:rsidR="00B901D5" w:rsidRPr="003C5C33" w:rsidRDefault="00B901D5" w:rsidP="00B901D5">
      <w:pPr>
        <w:adjustRightInd w:val="0"/>
        <w:snapToGrid w:val="0"/>
        <w:spacing w:line="600" w:lineRule="exact"/>
        <w:ind w:firstLineChars="200" w:firstLine="640"/>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lastRenderedPageBreak/>
        <w:t>3.借款人信用状况良好，无重大不良记录；借款人为新设项目法人的，其控股股东应有良好的信用状况，无重大不良记录；</w:t>
      </w:r>
    </w:p>
    <w:p w:rsidR="00B901D5" w:rsidRPr="003C5C33" w:rsidRDefault="00B901D5" w:rsidP="00B901D5">
      <w:pPr>
        <w:adjustRightInd w:val="0"/>
        <w:snapToGrid w:val="0"/>
        <w:spacing w:line="600" w:lineRule="exact"/>
        <w:ind w:firstLineChars="200" w:firstLine="640"/>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t>4.符合国家对拟投资项目投资主体资格和经营资质的要求；</w:t>
      </w:r>
    </w:p>
    <w:p w:rsidR="00B901D5" w:rsidRPr="003C5C33" w:rsidRDefault="00B901D5" w:rsidP="00B901D5">
      <w:pPr>
        <w:adjustRightInd w:val="0"/>
        <w:snapToGrid w:val="0"/>
        <w:spacing w:line="600" w:lineRule="exact"/>
        <w:ind w:firstLineChars="200" w:firstLine="640"/>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t>5.项目符合国家产业、土地、环保等相关政策，并按规定履行了固定资产投资项目的合法管理程序，符合国家有关投资项目资本金制度的规定；</w:t>
      </w:r>
    </w:p>
    <w:p w:rsidR="00B901D5" w:rsidRDefault="00B901D5" w:rsidP="00B901D5">
      <w:pPr>
        <w:adjustRightInd w:val="0"/>
        <w:snapToGrid w:val="0"/>
        <w:spacing w:line="600" w:lineRule="exact"/>
        <w:ind w:firstLineChars="200" w:firstLine="640"/>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t>6.符合</w:t>
      </w:r>
      <w:r>
        <w:rPr>
          <w:rFonts w:ascii="方正仿宋_GBK" w:eastAsia="方正仿宋_GBK" w:hAnsi="仿宋_GB2312" w:cs="仿宋_GB2312" w:hint="eastAsia"/>
          <w:sz w:val="32"/>
          <w:szCs w:val="32"/>
        </w:rPr>
        <w:t>工</w:t>
      </w:r>
      <w:r w:rsidRPr="003C5C33">
        <w:rPr>
          <w:rFonts w:ascii="方正仿宋_GBK" w:eastAsia="方正仿宋_GBK" w:hAnsi="仿宋_GB2312" w:cs="仿宋_GB2312" w:hint="eastAsia"/>
          <w:sz w:val="32"/>
          <w:szCs w:val="32"/>
        </w:rPr>
        <w:t>行要求的其他条件。</w:t>
      </w:r>
    </w:p>
    <w:p w:rsidR="00B901D5" w:rsidRPr="00FF1436" w:rsidRDefault="00B901D5" w:rsidP="00B901D5">
      <w:pPr>
        <w:adjustRightInd w:val="0"/>
        <w:snapToGrid w:val="0"/>
        <w:spacing w:line="600" w:lineRule="exact"/>
        <w:ind w:firstLineChars="200" w:firstLine="643"/>
        <w:rPr>
          <w:rFonts w:ascii="方正仿宋_GBK" w:eastAsia="方正仿宋_GBK" w:hAnsi="仿宋_GB2312" w:cs="仿宋_GB2312"/>
          <w:sz w:val="32"/>
          <w:szCs w:val="32"/>
        </w:rPr>
      </w:pPr>
      <w:r w:rsidRPr="00227D3B">
        <w:rPr>
          <w:rFonts w:ascii="方正仿宋_GBK" w:eastAsia="方正仿宋_GBK" w:hAnsi="黑体" w:cs="黑体" w:hint="eastAsia"/>
          <w:b/>
          <w:sz w:val="32"/>
          <w:szCs w:val="32"/>
        </w:rPr>
        <w:t>（七）申请流程：</w:t>
      </w:r>
    </w:p>
    <w:p w:rsidR="00B901D5" w:rsidRPr="003C5C33" w:rsidRDefault="00B901D5" w:rsidP="00B901D5">
      <w:pPr>
        <w:adjustRightInd w:val="0"/>
        <w:snapToGrid w:val="0"/>
        <w:spacing w:line="600" w:lineRule="exact"/>
        <w:ind w:firstLineChars="200" w:firstLine="640"/>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t>1.客户向</w:t>
      </w:r>
      <w:r>
        <w:rPr>
          <w:rFonts w:ascii="方正仿宋_GBK" w:eastAsia="方正仿宋_GBK" w:hAnsi="仿宋_GB2312" w:cs="仿宋_GB2312" w:hint="eastAsia"/>
          <w:sz w:val="32"/>
          <w:szCs w:val="32"/>
        </w:rPr>
        <w:t>工</w:t>
      </w:r>
      <w:r w:rsidRPr="003C5C33">
        <w:rPr>
          <w:rFonts w:ascii="方正仿宋_GBK" w:eastAsia="方正仿宋_GBK" w:hAnsi="仿宋_GB2312" w:cs="仿宋_GB2312" w:hint="eastAsia"/>
          <w:sz w:val="32"/>
          <w:szCs w:val="32"/>
        </w:rPr>
        <w:t>行提出书面的贷款申请，并提供相关书面证明材料；</w:t>
      </w:r>
    </w:p>
    <w:p w:rsidR="00B901D5" w:rsidRPr="003C5C33" w:rsidRDefault="00B901D5" w:rsidP="00B901D5">
      <w:pPr>
        <w:adjustRightInd w:val="0"/>
        <w:snapToGrid w:val="0"/>
        <w:spacing w:line="600" w:lineRule="exact"/>
        <w:ind w:firstLineChars="200" w:firstLine="640"/>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t>2.</w:t>
      </w:r>
      <w:r>
        <w:rPr>
          <w:rFonts w:ascii="方正仿宋_GBK" w:eastAsia="方正仿宋_GBK" w:hAnsi="仿宋_GB2312" w:cs="仿宋_GB2312" w:hint="eastAsia"/>
          <w:sz w:val="32"/>
          <w:szCs w:val="32"/>
        </w:rPr>
        <w:t>工</w:t>
      </w:r>
      <w:r w:rsidRPr="003C5C33">
        <w:rPr>
          <w:rFonts w:ascii="方正仿宋_GBK" w:eastAsia="方正仿宋_GBK" w:hAnsi="仿宋_GB2312" w:cs="仿宋_GB2312" w:hint="eastAsia"/>
          <w:sz w:val="32"/>
          <w:szCs w:val="32"/>
        </w:rPr>
        <w:t>行受理客户贷款申请后，履行调查、评估、审查和审批程序；</w:t>
      </w:r>
    </w:p>
    <w:p w:rsidR="00B901D5" w:rsidRPr="00253B78" w:rsidRDefault="00B901D5" w:rsidP="00B901D5">
      <w:pPr>
        <w:adjustRightInd w:val="0"/>
        <w:snapToGrid w:val="0"/>
        <w:spacing w:line="600" w:lineRule="exact"/>
        <w:ind w:firstLineChars="200" w:firstLine="640"/>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t>3.贷款申请审批通过后，双方签订借款合同。</w:t>
      </w:r>
    </w:p>
    <w:p w:rsidR="00B901D5" w:rsidRPr="00253B78" w:rsidRDefault="00B901D5" w:rsidP="00B901D5">
      <w:pPr>
        <w:adjustRightInd w:val="0"/>
        <w:snapToGrid w:val="0"/>
        <w:spacing w:line="600" w:lineRule="exact"/>
        <w:ind w:firstLineChars="200" w:firstLine="640"/>
        <w:rPr>
          <w:rFonts w:ascii="方正楷体_GBK" w:eastAsia="方正楷体_GBK" w:hAnsi="黑体" w:cs="黑体"/>
          <w:sz w:val="32"/>
          <w:szCs w:val="32"/>
        </w:rPr>
      </w:pPr>
      <w:r w:rsidRPr="00253B78">
        <w:rPr>
          <w:rFonts w:ascii="方正楷体_GBK" w:eastAsia="方正楷体_GBK" w:hAnsi="黑体" w:cs="黑体" w:hint="eastAsia"/>
          <w:sz w:val="32"/>
          <w:szCs w:val="32"/>
        </w:rPr>
        <w:t>产品2：</w:t>
      </w:r>
      <w:r w:rsidRPr="00253B78">
        <w:rPr>
          <w:rFonts w:ascii="方正楷体_GBK" w:eastAsia="方正楷体_GBK" w:hAnsi="宋体" w:cs="宋体" w:hint="eastAsia"/>
          <w:sz w:val="32"/>
          <w:szCs w:val="32"/>
        </w:rPr>
        <w:t>特定资产收费权支持贷款</w:t>
      </w:r>
    </w:p>
    <w:p w:rsidR="00B901D5" w:rsidRPr="00253B78" w:rsidRDefault="00B901D5" w:rsidP="00B901D5">
      <w:pPr>
        <w:adjustRightInd w:val="0"/>
        <w:snapToGrid w:val="0"/>
        <w:spacing w:line="600" w:lineRule="exact"/>
        <w:ind w:firstLineChars="200" w:firstLine="643"/>
        <w:rPr>
          <w:rFonts w:ascii="方正仿宋_GBK" w:eastAsia="方正仿宋_GBK" w:hAnsi="黑体" w:cs="黑体"/>
          <w:sz w:val="32"/>
          <w:szCs w:val="32"/>
        </w:rPr>
      </w:pPr>
      <w:r w:rsidRPr="00A37E8E">
        <w:rPr>
          <w:rFonts w:ascii="方正仿宋_GBK" w:eastAsia="方正仿宋_GBK" w:hAnsi="黑体" w:cs="黑体" w:hint="eastAsia"/>
          <w:b/>
          <w:sz w:val="32"/>
          <w:szCs w:val="32"/>
        </w:rPr>
        <w:t>（一）产品名称：</w:t>
      </w:r>
      <w:r w:rsidRPr="003C5C33">
        <w:rPr>
          <w:rFonts w:ascii="方正仿宋_GBK" w:eastAsia="方正仿宋_GBK" w:hAnsi="仿宋_GB2312" w:cs="仿宋_GB2312" w:hint="eastAsia"/>
          <w:sz w:val="32"/>
          <w:szCs w:val="32"/>
        </w:rPr>
        <w:t>特定资产收费权支持贷款，主要用于归还高速公路项目存量融资等。</w:t>
      </w:r>
    </w:p>
    <w:p w:rsidR="00B901D5" w:rsidRPr="00253B78" w:rsidRDefault="00B901D5" w:rsidP="00B901D5">
      <w:pPr>
        <w:adjustRightInd w:val="0"/>
        <w:snapToGrid w:val="0"/>
        <w:spacing w:line="600" w:lineRule="exact"/>
        <w:ind w:firstLineChars="200" w:firstLine="643"/>
        <w:rPr>
          <w:rFonts w:ascii="方正仿宋_GBK" w:eastAsia="方正仿宋_GBK" w:hAnsi="黑体" w:cs="黑体"/>
          <w:sz w:val="32"/>
          <w:szCs w:val="32"/>
        </w:rPr>
      </w:pPr>
      <w:r w:rsidRPr="00A37E8E">
        <w:rPr>
          <w:rFonts w:ascii="方正仿宋_GBK" w:eastAsia="方正仿宋_GBK" w:hAnsi="黑体" w:cs="黑体" w:hint="eastAsia"/>
          <w:b/>
          <w:sz w:val="32"/>
          <w:szCs w:val="32"/>
        </w:rPr>
        <w:t>（二）贷款规模：</w:t>
      </w:r>
      <w:r w:rsidRPr="003C5C33">
        <w:rPr>
          <w:rFonts w:ascii="方正仿宋_GBK" w:eastAsia="方正仿宋_GBK" w:hAnsi="仿宋_GB2312" w:cs="仿宋_GB2312" w:hint="eastAsia"/>
          <w:sz w:val="32"/>
          <w:szCs w:val="32"/>
        </w:rPr>
        <w:t>单个项目贷款规模将根据项目未来经营现金流的折现值测算结果、贷款期限、现有融资等因素判定。</w:t>
      </w:r>
    </w:p>
    <w:p w:rsidR="00B901D5" w:rsidRPr="00253B78" w:rsidRDefault="00B901D5" w:rsidP="00B901D5">
      <w:pPr>
        <w:adjustRightInd w:val="0"/>
        <w:snapToGrid w:val="0"/>
        <w:spacing w:line="600" w:lineRule="exact"/>
        <w:ind w:firstLineChars="200" w:firstLine="643"/>
        <w:rPr>
          <w:rFonts w:ascii="方正仿宋_GBK" w:eastAsia="方正仿宋_GBK" w:hAnsi="黑体" w:cs="黑体"/>
          <w:sz w:val="32"/>
          <w:szCs w:val="32"/>
        </w:rPr>
      </w:pPr>
      <w:r w:rsidRPr="00A37E8E">
        <w:rPr>
          <w:rFonts w:ascii="方正仿宋_GBK" w:eastAsia="方正仿宋_GBK" w:hAnsi="黑体" w:cs="黑体" w:hint="eastAsia"/>
          <w:b/>
          <w:sz w:val="32"/>
          <w:szCs w:val="32"/>
        </w:rPr>
        <w:t>（三）贷款利率：</w:t>
      </w:r>
      <w:r w:rsidRPr="003C5C33">
        <w:rPr>
          <w:rFonts w:ascii="方正仿宋_GBK" w:eastAsia="方正仿宋_GBK" w:hAnsi="仿宋_GB2312" w:cs="仿宋_GB2312" w:hint="eastAsia"/>
          <w:sz w:val="32"/>
          <w:szCs w:val="32"/>
        </w:rPr>
        <w:t>根据LPR变动以及市场情况合理确定。</w:t>
      </w:r>
    </w:p>
    <w:p w:rsidR="00B901D5" w:rsidRPr="003C5C33" w:rsidRDefault="00B901D5" w:rsidP="00B901D5">
      <w:pPr>
        <w:adjustRightInd w:val="0"/>
        <w:snapToGrid w:val="0"/>
        <w:spacing w:line="600" w:lineRule="exact"/>
        <w:ind w:firstLineChars="200" w:firstLine="643"/>
        <w:rPr>
          <w:rFonts w:ascii="方正仿宋_GBK" w:eastAsia="方正仿宋_GBK" w:hAnsi="黑体" w:cs="黑体"/>
          <w:sz w:val="32"/>
          <w:szCs w:val="32"/>
        </w:rPr>
      </w:pPr>
      <w:r w:rsidRPr="00A37E8E">
        <w:rPr>
          <w:rFonts w:ascii="方正仿宋_GBK" w:eastAsia="方正仿宋_GBK" w:hAnsi="黑体" w:cs="黑体" w:hint="eastAsia"/>
          <w:b/>
          <w:sz w:val="32"/>
          <w:szCs w:val="32"/>
        </w:rPr>
        <w:t>（四）贷款期限：</w:t>
      </w:r>
      <w:r w:rsidRPr="003C5C33">
        <w:rPr>
          <w:rFonts w:ascii="方正仿宋_GBK" w:eastAsia="方正仿宋_GBK" w:hAnsi="仿宋_GB2312" w:cs="仿宋_GB2312" w:hint="eastAsia"/>
          <w:sz w:val="32"/>
          <w:szCs w:val="32"/>
        </w:rPr>
        <w:t>根据项目预期现金流量及原融资期限</w:t>
      </w:r>
      <w:r w:rsidRPr="003C5C33">
        <w:rPr>
          <w:rFonts w:ascii="方正仿宋_GBK" w:eastAsia="方正仿宋_GBK" w:hAnsi="仿宋_GB2312" w:cs="仿宋_GB2312" w:hint="eastAsia"/>
          <w:sz w:val="32"/>
          <w:szCs w:val="32"/>
        </w:rPr>
        <w:lastRenderedPageBreak/>
        <w:t>等因素判定。</w:t>
      </w:r>
    </w:p>
    <w:p w:rsidR="00B901D5" w:rsidRPr="00253B78" w:rsidRDefault="00B901D5" w:rsidP="00B901D5">
      <w:pPr>
        <w:adjustRightInd w:val="0"/>
        <w:snapToGrid w:val="0"/>
        <w:spacing w:line="600" w:lineRule="exact"/>
        <w:ind w:firstLineChars="200" w:firstLine="643"/>
        <w:rPr>
          <w:rFonts w:ascii="方正仿宋_GBK" w:eastAsia="方正仿宋_GBK" w:hAnsi="黑体" w:cs="黑体"/>
          <w:sz w:val="32"/>
          <w:szCs w:val="32"/>
        </w:rPr>
      </w:pPr>
      <w:r w:rsidRPr="00A37E8E">
        <w:rPr>
          <w:rFonts w:ascii="方正仿宋_GBK" w:eastAsia="方正仿宋_GBK" w:hAnsi="黑体" w:cs="黑体" w:hint="eastAsia"/>
          <w:b/>
          <w:sz w:val="32"/>
          <w:szCs w:val="32"/>
        </w:rPr>
        <w:t>（五）支持范围：</w:t>
      </w:r>
      <w:r w:rsidRPr="003C5C33">
        <w:rPr>
          <w:rFonts w:ascii="方正仿宋_GBK" w:eastAsia="方正仿宋_GBK" w:hAnsi="仿宋_GB2312" w:cs="仿宋_GB2312" w:hint="eastAsia"/>
          <w:sz w:val="32"/>
          <w:szCs w:val="32"/>
        </w:rPr>
        <w:t>在生产经营中存在合理资金需求的公司客户。</w:t>
      </w:r>
    </w:p>
    <w:p w:rsidR="00B901D5" w:rsidRPr="00A37E8E" w:rsidRDefault="00B901D5" w:rsidP="00B901D5">
      <w:pPr>
        <w:adjustRightInd w:val="0"/>
        <w:snapToGrid w:val="0"/>
        <w:spacing w:line="600" w:lineRule="exact"/>
        <w:ind w:firstLineChars="200" w:firstLine="643"/>
        <w:rPr>
          <w:rFonts w:ascii="方正仿宋_GBK" w:eastAsia="方正仿宋_GBK" w:hAnsi="黑体" w:cs="黑体"/>
          <w:b/>
          <w:sz w:val="32"/>
          <w:szCs w:val="32"/>
        </w:rPr>
      </w:pPr>
      <w:r w:rsidRPr="00A37E8E">
        <w:rPr>
          <w:rFonts w:ascii="方正仿宋_GBK" w:eastAsia="方正仿宋_GBK" w:hAnsi="黑体" w:cs="黑体" w:hint="eastAsia"/>
          <w:b/>
          <w:sz w:val="32"/>
          <w:szCs w:val="32"/>
        </w:rPr>
        <w:t>（六）申请条件：</w:t>
      </w:r>
    </w:p>
    <w:p w:rsidR="00B901D5" w:rsidRPr="003C5C33" w:rsidRDefault="00B901D5" w:rsidP="00B901D5">
      <w:pPr>
        <w:adjustRightInd w:val="0"/>
        <w:snapToGrid w:val="0"/>
        <w:spacing w:line="600" w:lineRule="exact"/>
        <w:ind w:firstLineChars="200" w:firstLine="640"/>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t>1.申办特定资产收费权支持贷款业务的借款人信用等级及所有者权益符合</w:t>
      </w:r>
      <w:r w:rsidR="00B931A2">
        <w:rPr>
          <w:rFonts w:ascii="方正仿宋_GBK" w:eastAsia="方正仿宋_GBK" w:hAnsi="仿宋_GB2312" w:cs="仿宋_GB2312" w:hint="eastAsia"/>
          <w:sz w:val="32"/>
          <w:szCs w:val="32"/>
        </w:rPr>
        <w:t>工</w:t>
      </w:r>
      <w:r w:rsidRPr="003C5C33">
        <w:rPr>
          <w:rFonts w:ascii="方正仿宋_GBK" w:eastAsia="方正仿宋_GBK" w:hAnsi="仿宋_GB2312" w:cs="仿宋_GB2312" w:hint="eastAsia"/>
          <w:sz w:val="32"/>
          <w:szCs w:val="32"/>
        </w:rPr>
        <w:t>行规定；</w:t>
      </w:r>
    </w:p>
    <w:p w:rsidR="00B901D5" w:rsidRPr="003C5C33" w:rsidRDefault="00B901D5" w:rsidP="00B901D5">
      <w:pPr>
        <w:adjustRightInd w:val="0"/>
        <w:snapToGrid w:val="0"/>
        <w:spacing w:line="600" w:lineRule="exact"/>
        <w:ind w:firstLineChars="200" w:firstLine="640"/>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t>2.借款人经营及财务状况良好，在银行融资无不良信用记录；</w:t>
      </w:r>
    </w:p>
    <w:p w:rsidR="00B901D5" w:rsidRPr="003C5C33" w:rsidRDefault="00B901D5" w:rsidP="00B901D5">
      <w:pPr>
        <w:adjustRightInd w:val="0"/>
        <w:snapToGrid w:val="0"/>
        <w:spacing w:line="600" w:lineRule="exact"/>
        <w:ind w:firstLineChars="200" w:firstLine="640"/>
        <w:rPr>
          <w:rFonts w:ascii="方正仿宋_GBK" w:eastAsia="方正仿宋_GBK" w:hAnsi="仿宋_GB2312" w:cs="仿宋_GB2312"/>
          <w:sz w:val="32"/>
          <w:szCs w:val="32"/>
        </w:rPr>
      </w:pPr>
      <w:r w:rsidRPr="003C5C33">
        <w:rPr>
          <w:rFonts w:ascii="方正仿宋_GBK" w:eastAsia="方正仿宋_GBK" w:hAnsi="仿宋_GB2312" w:cs="仿宋_GB2312" w:hint="eastAsia"/>
          <w:sz w:val="32"/>
          <w:szCs w:val="32"/>
        </w:rPr>
        <w:t>3.经营特定资产符合国家有关规定及</w:t>
      </w:r>
      <w:r w:rsidR="00B931A2">
        <w:rPr>
          <w:rFonts w:ascii="方正仿宋_GBK" w:eastAsia="方正仿宋_GBK" w:hAnsi="仿宋_GB2312" w:cs="仿宋_GB2312" w:hint="eastAsia"/>
          <w:sz w:val="32"/>
          <w:szCs w:val="32"/>
        </w:rPr>
        <w:t>工</w:t>
      </w:r>
      <w:r w:rsidRPr="003C5C33">
        <w:rPr>
          <w:rFonts w:ascii="方正仿宋_GBK" w:eastAsia="方正仿宋_GBK" w:hAnsi="仿宋_GB2312" w:cs="仿宋_GB2312" w:hint="eastAsia"/>
          <w:sz w:val="32"/>
          <w:szCs w:val="32"/>
        </w:rPr>
        <w:t>行要求；</w:t>
      </w:r>
    </w:p>
    <w:p w:rsidR="00B901D5" w:rsidRDefault="00B901D5" w:rsidP="00B901D5">
      <w:pPr>
        <w:adjustRightInd w:val="0"/>
        <w:snapToGrid w:val="0"/>
        <w:spacing w:line="600" w:lineRule="exact"/>
        <w:ind w:firstLineChars="200" w:firstLine="640"/>
        <w:rPr>
          <w:rFonts w:ascii="方正仿宋_GBK" w:eastAsia="方正仿宋_GBK" w:hAnsi="黑体" w:cs="黑体"/>
          <w:sz w:val="32"/>
          <w:szCs w:val="32"/>
        </w:rPr>
      </w:pPr>
      <w:r w:rsidRPr="003C5C33">
        <w:rPr>
          <w:rFonts w:ascii="方正仿宋_GBK" w:eastAsia="方正仿宋_GBK" w:hAnsi="仿宋_GB2312" w:cs="仿宋_GB2312" w:hint="eastAsia"/>
          <w:sz w:val="32"/>
          <w:szCs w:val="32"/>
        </w:rPr>
        <w:t>4.</w:t>
      </w:r>
      <w:r w:rsidRPr="003C5C33">
        <w:rPr>
          <w:rFonts w:ascii="方正仿宋_GBK" w:eastAsia="方正仿宋_GBK" w:hAnsi="仿宋_GB2312" w:cs="仿宋_GB2312" w:hint="eastAsia"/>
          <w:color w:val="000000"/>
          <w:sz w:val="32"/>
        </w:rPr>
        <w:t>符合</w:t>
      </w:r>
      <w:r>
        <w:rPr>
          <w:rFonts w:ascii="方正仿宋_GBK" w:eastAsia="方正仿宋_GBK" w:hAnsi="仿宋_GB2312" w:cs="仿宋_GB2312" w:hint="eastAsia"/>
          <w:color w:val="000000"/>
          <w:sz w:val="32"/>
        </w:rPr>
        <w:t>工</w:t>
      </w:r>
      <w:r w:rsidRPr="003C5C33">
        <w:rPr>
          <w:rFonts w:ascii="方正仿宋_GBK" w:eastAsia="方正仿宋_GBK" w:hAnsi="仿宋_GB2312" w:cs="仿宋_GB2312" w:hint="eastAsia"/>
          <w:color w:val="000000"/>
          <w:sz w:val="32"/>
        </w:rPr>
        <w:t>行要求的其他条件。</w:t>
      </w:r>
    </w:p>
    <w:p w:rsidR="00B901D5" w:rsidRPr="003C5C33" w:rsidRDefault="00B901D5" w:rsidP="00B901D5">
      <w:pPr>
        <w:adjustRightInd w:val="0"/>
        <w:snapToGrid w:val="0"/>
        <w:spacing w:line="600" w:lineRule="exact"/>
        <w:ind w:firstLineChars="200" w:firstLine="643"/>
        <w:rPr>
          <w:rFonts w:ascii="方正仿宋_GBK" w:eastAsia="方正仿宋_GBK" w:hAnsi="仿宋_GB2312" w:cs="仿宋_GB2312"/>
          <w:sz w:val="32"/>
          <w:szCs w:val="32"/>
        </w:rPr>
      </w:pPr>
      <w:r w:rsidRPr="00A37E8E">
        <w:rPr>
          <w:rFonts w:ascii="方正仿宋_GBK" w:eastAsia="方正仿宋_GBK" w:hAnsi="黑体" w:cs="黑体" w:hint="eastAsia"/>
          <w:b/>
          <w:sz w:val="32"/>
          <w:szCs w:val="32"/>
        </w:rPr>
        <w:t>（七）申请流程：</w:t>
      </w:r>
      <w:r w:rsidRPr="003C5C33">
        <w:rPr>
          <w:rFonts w:ascii="方正仿宋_GBK" w:eastAsia="方正仿宋_GBK" w:hAnsi="仿宋_GB2312" w:cs="仿宋_GB2312" w:hint="eastAsia"/>
          <w:sz w:val="32"/>
          <w:szCs w:val="32"/>
        </w:rPr>
        <w:t>申请流程一般为开户、建立信贷关系、客户准入、信用等级评定、授信核定、办理融资等。</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三、农业银行河北省分行</w:t>
      </w:r>
    </w:p>
    <w:p w:rsidR="001C0274" w:rsidRDefault="004F7656">
      <w:pPr>
        <w:spacing w:line="600" w:lineRule="exact"/>
        <w:ind w:firstLineChars="200" w:firstLine="640"/>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产品1：流动资金贷款</w:t>
      </w:r>
    </w:p>
    <w:p w:rsidR="001C0274" w:rsidRDefault="004F7656">
      <w:pPr>
        <w:spacing w:line="600" w:lineRule="exact"/>
        <w:ind w:firstLineChars="200" w:firstLine="643"/>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流动资金贷款。</w:t>
      </w:r>
    </w:p>
    <w:p w:rsidR="001C0274" w:rsidRDefault="004F7656">
      <w:pPr>
        <w:pBdr>
          <w:bottom w:val="none" w:sz="0" w:space="21" w:color="auto"/>
          <w:right w:val="none" w:sz="0" w:space="1" w:color="auto"/>
        </w:pBdr>
        <w:autoSpaceDN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依据企业规模、资产质量等确定。</w:t>
      </w:r>
    </w:p>
    <w:p w:rsidR="001C0274" w:rsidRDefault="004F7656">
      <w:pPr>
        <w:pBdr>
          <w:bottom w:val="none" w:sz="0" w:space="21" w:color="auto"/>
          <w:right w:val="none" w:sz="0" w:space="1" w:color="auto"/>
        </w:pBdr>
        <w:autoSpaceDN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与客户信用等级、担保、借款时的贷款市场指导利率等因素有关，目前农行主要集中在3.5%-5.5%左右。</w:t>
      </w:r>
    </w:p>
    <w:p w:rsidR="001C0274" w:rsidRDefault="004F7656">
      <w:pPr>
        <w:pBdr>
          <w:bottom w:val="none" w:sz="0" w:space="21" w:color="auto"/>
          <w:right w:val="none" w:sz="0" w:space="1" w:color="auto"/>
        </w:pBdr>
        <w:autoSpaceDN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短期流动资金贷款的贷款期限为不超过1年。中期流动资金贷款的贷款期限为1年以上（不含1年）3年以下（含3年）。</w:t>
      </w:r>
    </w:p>
    <w:p w:rsidR="001C0274" w:rsidRDefault="004F7656">
      <w:pPr>
        <w:pBdr>
          <w:bottom w:val="none" w:sz="0" w:space="21" w:color="auto"/>
          <w:right w:val="none" w:sz="0" w:space="1" w:color="auto"/>
        </w:pBdr>
        <w:autoSpaceDN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符合农行流动资金贷款申请条件的客</w:t>
      </w:r>
      <w:r>
        <w:rPr>
          <w:rFonts w:ascii="方正仿宋_GBK" w:eastAsia="方正仿宋_GBK" w:hAnsi="方正仿宋_GBK" w:cs="方正仿宋_GBK" w:hint="eastAsia"/>
          <w:sz w:val="32"/>
          <w:szCs w:val="32"/>
        </w:rPr>
        <w:lastRenderedPageBreak/>
        <w:t>户（含交通运输业客户）。</w:t>
      </w:r>
    </w:p>
    <w:p w:rsidR="001C0274" w:rsidRDefault="004F7656">
      <w:pPr>
        <w:pBdr>
          <w:bottom w:val="none" w:sz="0" w:space="21" w:color="auto"/>
          <w:right w:val="none" w:sz="0" w:space="1" w:color="auto"/>
        </w:pBdr>
        <w:autoSpaceDN w:val="0"/>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具体请咨询农业银行相关机构。</w:t>
      </w:r>
    </w:p>
    <w:p w:rsidR="001C0274" w:rsidRDefault="004F7656">
      <w:pPr>
        <w:pBdr>
          <w:bottom w:val="none" w:sz="0" w:space="21" w:color="auto"/>
          <w:right w:val="none" w:sz="0" w:space="1" w:color="auto"/>
        </w:pBdr>
        <w:autoSpaceDN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（七）申请流程：</w:t>
      </w:r>
      <w:r>
        <w:rPr>
          <w:rFonts w:ascii="方正仿宋_GBK" w:eastAsia="方正仿宋_GBK" w:hAnsi="方正仿宋_GBK" w:cs="方正仿宋_GBK" w:hint="eastAsia"/>
          <w:sz w:val="32"/>
          <w:szCs w:val="32"/>
        </w:rPr>
        <w:t>客户申请、受理、调查、审查、（审议）、审批、用信实施。</w:t>
      </w:r>
    </w:p>
    <w:p w:rsidR="001C0274" w:rsidRDefault="004F765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产品2：固定资产贷款</w:t>
      </w:r>
    </w:p>
    <w:p w:rsidR="001C0274" w:rsidRDefault="004F7656">
      <w:pPr>
        <w:spacing w:line="600" w:lineRule="exact"/>
        <w:ind w:firstLineChars="200" w:firstLine="643"/>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固定资产贷款。</w:t>
      </w:r>
    </w:p>
    <w:p w:rsidR="001C0274" w:rsidRDefault="004F7656">
      <w:pPr>
        <w:pBdr>
          <w:bottom w:val="none" w:sz="0" w:space="21" w:color="auto"/>
          <w:right w:val="none" w:sz="0" w:space="1" w:color="auto"/>
        </w:pBdr>
        <w:autoSpaceDN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最高可达总投资的70%-80%，根据细分行业、企业情况、项目情况等确定。</w:t>
      </w:r>
    </w:p>
    <w:p w:rsidR="001C0274" w:rsidRDefault="004F7656">
      <w:pPr>
        <w:pBdr>
          <w:bottom w:val="none" w:sz="0" w:space="21" w:color="auto"/>
          <w:right w:val="none" w:sz="0" w:space="1" w:color="auto"/>
        </w:pBdr>
        <w:autoSpaceDN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与客户信用等级、担保、借款时的贷款市场指导利率等因素有关，目前农行主要集中在3.35%-5.5%左右。</w:t>
      </w:r>
    </w:p>
    <w:p w:rsidR="001C0274" w:rsidRDefault="004F7656">
      <w:pPr>
        <w:pBdr>
          <w:bottom w:val="none" w:sz="0" w:space="21" w:color="auto"/>
          <w:right w:val="none" w:sz="0" w:space="1" w:color="auto"/>
        </w:pBdr>
        <w:autoSpaceDN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短期固定资产贷款的贷款期限在1年以内（含1年）；中期固定资产贷款的贷款期限在1年以上（不含1年）5年以下（含5年）；长期固定资产贷款的贷款期限在5年以上（不含5年）。</w:t>
      </w:r>
    </w:p>
    <w:p w:rsidR="001C0274" w:rsidRDefault="004F7656">
      <w:pPr>
        <w:pBdr>
          <w:bottom w:val="none" w:sz="0" w:space="21" w:color="auto"/>
          <w:right w:val="none" w:sz="0" w:space="1" w:color="auto"/>
        </w:pBdr>
        <w:autoSpaceDN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符合农行固定资产贷款申请条件的客户（含交通运输业客户）。</w:t>
      </w:r>
    </w:p>
    <w:p w:rsidR="001C0274" w:rsidRDefault="004F7656">
      <w:pPr>
        <w:pBdr>
          <w:bottom w:val="none" w:sz="0" w:space="21" w:color="auto"/>
          <w:right w:val="none" w:sz="0" w:space="1" w:color="auto"/>
        </w:pBdr>
        <w:autoSpaceDN w:val="0"/>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具体请咨询农业银行相关机构。</w:t>
      </w:r>
    </w:p>
    <w:p w:rsidR="001C0274" w:rsidRDefault="004F7656">
      <w:pPr>
        <w:pBdr>
          <w:bottom w:val="none" w:sz="0" w:space="21" w:color="auto"/>
          <w:right w:val="none" w:sz="0" w:space="1" w:color="auto"/>
        </w:pBdr>
        <w:autoSpaceDN w:val="0"/>
        <w:adjustRightInd w:val="0"/>
        <w:snapToGrid w:val="0"/>
        <w:spacing w:line="600" w:lineRule="exact"/>
        <w:ind w:firstLineChars="200" w:firstLine="643"/>
        <w:rPr>
          <w:rFonts w:ascii="方正黑体_GBK" w:eastAsia="方正黑体_GBK" w:hAnsi="方正黑体_GBK" w:cs="方正黑体_GBK"/>
          <w:sz w:val="32"/>
          <w:szCs w:val="32"/>
        </w:rPr>
      </w:pPr>
      <w:r>
        <w:rPr>
          <w:rFonts w:ascii="方正仿宋_GBK" w:eastAsia="方正仿宋_GBK" w:hAnsi="方正仿宋_GBK" w:cs="方正仿宋_GBK" w:hint="eastAsia"/>
          <w:b/>
          <w:bCs/>
          <w:sz w:val="32"/>
          <w:szCs w:val="32"/>
        </w:rPr>
        <w:t>（七）申请流程：</w:t>
      </w:r>
      <w:r>
        <w:rPr>
          <w:rFonts w:ascii="方正仿宋_GBK" w:eastAsia="方正仿宋_GBK" w:hAnsi="方正仿宋_GBK" w:cs="方正仿宋_GBK" w:hint="eastAsia"/>
          <w:sz w:val="32"/>
          <w:szCs w:val="32"/>
        </w:rPr>
        <w:t xml:space="preserve">客户申请、受理、调查（评估）、审查、（审议）、审批、用信实施。            </w:t>
      </w:r>
    </w:p>
    <w:p w:rsidR="001C0274" w:rsidRDefault="004F7656">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四、中国银行河北省分行</w:t>
      </w:r>
    </w:p>
    <w:p w:rsidR="001C0274" w:rsidRDefault="004F7656">
      <w:pPr>
        <w:adjustRightInd w:val="0"/>
        <w:snapToGrid w:val="0"/>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lastRenderedPageBreak/>
        <w:t>产品1：流动资金贷款</w:t>
      </w:r>
    </w:p>
    <w:p w:rsidR="001C0274" w:rsidRDefault="004F7656">
      <w:pPr>
        <w:adjustRightInd w:val="0"/>
        <w:snapToGrid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流动资金贷款</w:t>
      </w:r>
    </w:p>
    <w:p w:rsidR="001C0274" w:rsidRDefault="004F7656">
      <w:pPr>
        <w:adjustRightInd w:val="0"/>
        <w:snapToGrid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一年期以内的短期流动资金贷款和一年至三年期的中期流动资金贷款。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为满足客户在生产经营过程中短期资金需求，保证交通项目顺利开展而发放的贷款。借款人应是经工商行政管理机关（或主管机关）核准登记的企（事）业法人、其他经济组织、个体工商户等，拥有工商行政管理部门颁发的“企业法人营业执照”。</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1.借款人应是经工商行政管理机关（或主管机关）核准登记的企业、事业法人及其他经济组织，拥有工商行政部门颁发的营业执照，并通过年检；</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2.借款人须经中行信用评级，并达到一定级别要求。中行会根据评审的需要不定期调整确定准入级别，该级别应参照有关规定执行；</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3.借款的用途符合国家产业政策和有关法规；</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4.借款人具有健全的经营管理机构、合格的领导班子及严格的经营管理制度；企业经营、财务和信用状况良好，具有按时偿还贷款本息的能力；</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5.有银行认可的担保单位提供保证或抵（质）押担保；</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6.借款人在中国银行开立基本账户或一般账户；</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7.符合中国银行其他有关贷款政策要求。</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C0274" w:rsidRDefault="004F7656">
      <w:pPr>
        <w:widowControl/>
        <w:spacing w:line="600" w:lineRule="exact"/>
        <w:ind w:firstLineChars="200" w:firstLine="640"/>
        <w:jc w:val="left"/>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5.合同签订</w:t>
      </w:r>
    </w:p>
    <w:p w:rsidR="001C0274" w:rsidRPr="00421185" w:rsidRDefault="004F7656" w:rsidP="00421185">
      <w:pPr>
        <w:spacing w:line="600" w:lineRule="exact"/>
        <w:ind w:firstLineChars="200" w:firstLine="640"/>
        <w:rPr>
          <w:rFonts w:ascii="方正楷体_GBK" w:eastAsia="方正楷体_GBK" w:hAnsi="方正楷体_GBK" w:cs="方正楷体_GBK"/>
          <w:bCs/>
          <w:sz w:val="32"/>
          <w:szCs w:val="32"/>
        </w:rPr>
      </w:pPr>
      <w:r w:rsidRPr="00421185">
        <w:rPr>
          <w:rFonts w:ascii="方正楷体_GBK" w:eastAsia="方正楷体_GBK" w:hAnsi="方正楷体_GBK" w:cs="方正楷体_GBK" w:hint="eastAsia"/>
          <w:sz w:val="32"/>
          <w:szCs w:val="32"/>
        </w:rPr>
        <w:t>产品2：</w:t>
      </w:r>
      <w:r w:rsidRPr="00421185">
        <w:rPr>
          <w:rFonts w:ascii="方正楷体_GBK" w:eastAsia="方正楷体_GBK" w:hAnsi="方正楷体_GBK" w:cs="方正楷体_GBK" w:hint="eastAsia"/>
          <w:bCs/>
          <w:sz w:val="32"/>
          <w:szCs w:val="32"/>
        </w:rPr>
        <w:t>固定资产贷款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固定资产贷款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1-30年，视项目具体情况而定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交通企业固定资产投资活动包括：基本建设、技术改造、开发并生产新产品等活动及相关的房屋购置、工程建设、技术设备购买与安装等。基本建设是指经国家有权部门批准的基础设施、市政工程、服务设施和新建或扩建生产性工程等活动。技术改造是现有企业以扩大再生产为主的技术改造项目。科技开发是指用于新技术和新产品的研制开发并将开发成果向生产领域转化或应用的活动。其他固定购置是指不自行建设，直接购置生产、仓储、办公等用房或设施的活动。</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C0274" w:rsidRDefault="004F7656">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1.持有经工商行政部门年检合格的企业营业执照，事业法人应持有法人资格证明文件；</w:t>
      </w:r>
    </w:p>
    <w:p w:rsidR="001C0274" w:rsidRDefault="004F7656">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2.持有中国人民银行核发的贷款证/卡；</w:t>
      </w:r>
    </w:p>
    <w:p w:rsidR="001C0274" w:rsidRDefault="004F7656">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3.借款申请人经济效益好，信用状况佳，偿债能力强，管理制度完善；</w:t>
      </w:r>
    </w:p>
    <w:p w:rsidR="001C0274" w:rsidRDefault="004F7656">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4.落实中国银行认可的担保；</w:t>
      </w:r>
    </w:p>
    <w:p w:rsidR="001C0274" w:rsidRDefault="004F7656">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5.在中国银行开立基本账户或一般存款户；</w:t>
      </w:r>
    </w:p>
    <w:p w:rsidR="001C0274" w:rsidRDefault="004F7656">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6.固定资产贷款项目符合国家产业政策、信贷政策；</w:t>
      </w:r>
    </w:p>
    <w:p w:rsidR="001C0274" w:rsidRDefault="004F7656">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7.具有国家规定比例的资本金；</w:t>
      </w:r>
    </w:p>
    <w:p w:rsidR="001C0274" w:rsidRDefault="004F7656">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8.项目经政府有关部门审批通过，配套条件齐备，进口设备、物资货源落实；</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C0274" w:rsidRDefault="004F7656">
      <w:pPr>
        <w:widowControl/>
        <w:spacing w:line="600" w:lineRule="exact"/>
        <w:ind w:firstLineChars="200" w:firstLine="640"/>
        <w:jc w:val="left"/>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5.合同签订</w:t>
      </w:r>
    </w:p>
    <w:p w:rsidR="001C0274" w:rsidRDefault="004F7656">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产品3：项目前期贷款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项目前期贷款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1-3年，视项目具体情况而定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项目前期贷款是固定资产贷款的一种，</w:t>
      </w:r>
      <w:r>
        <w:rPr>
          <w:rFonts w:ascii="方正仿宋_GBK" w:eastAsia="方正仿宋_GBK" w:hAnsi="方正仿宋_GBK" w:cs="方正仿宋_GBK" w:hint="eastAsia"/>
          <w:sz w:val="32"/>
          <w:szCs w:val="32"/>
        </w:rPr>
        <w:lastRenderedPageBreak/>
        <w:t>适用于项目在尚未提用中行固定资产贷款的情况下，为满足借款人提前采购设备、建设物资或其他合理的项目建设费用等支出而产生的资金需求，以可预见的项目建设资金或其他合法可靠的资金作为还款来源而发放的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同固定资产贷款申请条件。</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C0274" w:rsidRDefault="004F7656">
      <w:pPr>
        <w:widowControl/>
        <w:spacing w:line="600" w:lineRule="exact"/>
        <w:ind w:firstLineChars="200" w:firstLine="640"/>
        <w:jc w:val="left"/>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5.合同签订</w:t>
      </w:r>
    </w:p>
    <w:p w:rsidR="001C0274" w:rsidRDefault="004F7656">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产品4：银团贷款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银团贷款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1-30年，视项目具体情况而定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由两位或以上贷款人按相同的贷款条件、以不同的分工，共同向一位或以上借款人提供贷款，并签署同一贷款协议的贷款业务。通常会选定一家银行作为代理行代表银团成员负责管理贷款事宜。一般用于交通、石化、电信、电力等行业新建项目贷款、大型设备租赁、企业并购融资等。</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C0274" w:rsidRDefault="004F7656">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1.银团贷款借款人应是中华人民共和国境内依法核准登记的企业、事业法人及其他经济组织；</w:t>
      </w:r>
    </w:p>
    <w:p w:rsidR="001C0274" w:rsidRDefault="004F7656">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2.银团贷款借款人必须符合《贷款通则》及中行授信管理政策关于借款人的各项基本条件和要求；</w:t>
      </w:r>
    </w:p>
    <w:p w:rsidR="001C0274" w:rsidRDefault="004F7656">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3.借款人须经中行或其他认可的评级机构信用评级，并达到一定级别要求；</w:t>
      </w:r>
    </w:p>
    <w:p w:rsidR="001C0274" w:rsidRDefault="004F7656">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4.借款人是经营状况和财务状况良好的大中型企业或项目公司，借款人所属行业发展前景良好，在行业中有竞争优势；</w:t>
      </w:r>
    </w:p>
    <w:p w:rsidR="001C0274" w:rsidRDefault="004F7656">
      <w:pPr>
        <w:widowControl/>
        <w:overflowPunct w:val="0"/>
        <w:autoSpaceDE w:val="0"/>
        <w:autoSpaceDN w:val="0"/>
        <w:adjustRightInd w:val="0"/>
        <w:snapToGrid w:val="0"/>
        <w:spacing w:line="600" w:lineRule="exact"/>
        <w:ind w:firstLineChars="200" w:firstLine="640"/>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5.借款人在中银集团建立了稳定良好的合作关系；</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6.参加他行组建的银团，安排行应为具备足够资信和业务实力的政策性银行、国有控股银行或国外银行。</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C0274" w:rsidRDefault="004F7656">
      <w:pPr>
        <w:widowControl/>
        <w:spacing w:line="600" w:lineRule="exact"/>
        <w:ind w:firstLineChars="200" w:firstLine="640"/>
        <w:jc w:val="left"/>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5.合同签订</w:t>
      </w:r>
    </w:p>
    <w:p w:rsidR="001C0274" w:rsidRDefault="004F7656">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产品5：中银企E贷•银税贷</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中银企E贷•银税贷</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1-3年</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（五）支持范围：</w:t>
      </w:r>
      <w:r>
        <w:rPr>
          <w:rFonts w:ascii="方正仿宋_GBK" w:eastAsia="方正仿宋_GBK" w:hAnsi="方正仿宋_GBK" w:cs="方正仿宋_GBK" w:hint="eastAsia"/>
          <w:sz w:val="32"/>
          <w:szCs w:val="32"/>
        </w:rPr>
        <w:t>中行基于小微企业涉税信息，为小微企业及法定代表人提供的可循环使用的纯线上信用金融产品。以企业及企业法定代表人作为共同借款人，单户授信额度不超过人民币300万元。</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国标小型、微型企业；法定代表人年龄在20-65周岁；企业成立时间大于2年；企业纳税等级为A或B级；最近12个月纳税销售收入大于200万元，实缴税额大于1万元。</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5.合同签订</w:t>
      </w:r>
    </w:p>
    <w:p w:rsidR="001C0274" w:rsidRDefault="004F7656">
      <w:pPr>
        <w:spacing w:line="600" w:lineRule="exact"/>
        <w:ind w:firstLineChars="200" w:firstLine="640"/>
        <w:rPr>
          <w:rFonts w:ascii="方正仿宋_GBK" w:eastAsia="方正仿宋_GBK" w:hAnsi="方正仿宋_GBK" w:cs="方正仿宋_GBK"/>
          <w:b/>
          <w:bCs/>
          <w:sz w:val="32"/>
          <w:szCs w:val="32"/>
        </w:rPr>
      </w:pPr>
      <w:r>
        <w:rPr>
          <w:rFonts w:ascii="方正楷体_GBK" w:eastAsia="方正楷体_GBK" w:hAnsi="方正楷体_GBK" w:cs="方正楷体_GBK" w:hint="eastAsia"/>
          <w:sz w:val="32"/>
          <w:szCs w:val="32"/>
        </w:rPr>
        <w:t>产品6：中银企E贷•抵押贷</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中银企E贷•抵押贷</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1-3年，视项目具体情况而定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中行基于客户提供的优质房产抵押品进行自动估值，为小微企业提供的自动审批、随借随还的贷款产品。以企业作为借款人，以借款企业、企业实际控制人、法定代表人、股东及上述自然人配偶、父母、成年子女拥有</w:t>
      </w:r>
      <w:r>
        <w:rPr>
          <w:rFonts w:ascii="方正仿宋_GBK" w:eastAsia="方正仿宋_GBK" w:hAnsi="方正仿宋_GBK" w:cs="方正仿宋_GBK" w:hint="eastAsia"/>
          <w:sz w:val="32"/>
          <w:szCs w:val="32"/>
        </w:rPr>
        <w:lastRenderedPageBreak/>
        <w:t>的符合中行要求的优质房产抵押。单户授信额度不超过人民币1000万元。</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企业成立时间大于1年；法定代表人、实际控制人在中行无个人经营性贷款</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C0274" w:rsidRDefault="004F7656">
      <w:pPr>
        <w:widowControl/>
        <w:spacing w:line="600" w:lineRule="exact"/>
        <w:ind w:firstLineChars="200" w:firstLine="640"/>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5.合同签订</w:t>
      </w:r>
    </w:p>
    <w:p w:rsidR="001C0274" w:rsidRDefault="004F7656">
      <w:pPr>
        <w:spacing w:line="600" w:lineRule="exact"/>
        <w:ind w:firstLineChars="200" w:firstLine="640"/>
        <w:rPr>
          <w:rFonts w:ascii="方正仿宋_GBK" w:eastAsia="方正仿宋_GBK" w:hAnsi="方正仿宋_GBK" w:cs="方正仿宋_GBK"/>
          <w:b/>
          <w:bCs/>
          <w:sz w:val="32"/>
          <w:szCs w:val="32"/>
        </w:rPr>
      </w:pPr>
      <w:r>
        <w:rPr>
          <w:rFonts w:ascii="方正楷体_GBK" w:eastAsia="方正楷体_GBK" w:hAnsi="方正楷体_GBK" w:cs="方正楷体_GBK" w:hint="eastAsia"/>
          <w:sz w:val="32"/>
          <w:szCs w:val="32"/>
        </w:rPr>
        <w:t>产品7：中银企E贷•信用贷</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中银企E贷•信用贷</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1-3年，视项目具体情况而定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中行借助互联网与大数据技术，为小微企业及法定代表人提供的全流程线上化、在线随借随还、无抵押担保的纯线上信用金融产品。以企业及企业法定代表人作为共同借款人，单户授信额度不超过人民币100万元。</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国标小型、微型企业；企业入围中行信用贷白名单；法定代表人年龄在20-65周岁；企业成立时间大于2年。</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1.贷款申请材料（真实、完整、有效）</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C0274" w:rsidRDefault="004F7656">
      <w:pPr>
        <w:widowControl/>
        <w:spacing w:line="600" w:lineRule="exact"/>
        <w:ind w:firstLineChars="200" w:firstLine="640"/>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5.合同签订</w:t>
      </w:r>
    </w:p>
    <w:p w:rsidR="001C0274" w:rsidRDefault="004F7656">
      <w:pPr>
        <w:spacing w:line="600" w:lineRule="exact"/>
        <w:ind w:firstLineChars="200" w:firstLine="640"/>
        <w:rPr>
          <w:rFonts w:ascii="方正仿宋_GBK" w:eastAsia="方正仿宋_GBK" w:hAnsi="方正仿宋_GBK" w:cs="方正仿宋_GBK"/>
          <w:b/>
          <w:bCs/>
          <w:sz w:val="32"/>
          <w:szCs w:val="32"/>
        </w:rPr>
      </w:pPr>
      <w:r>
        <w:rPr>
          <w:rFonts w:ascii="方正楷体_GBK" w:eastAsia="方正楷体_GBK" w:hAnsi="方正楷体_GBK" w:cs="方正楷体_GBK" w:hint="eastAsia"/>
          <w:sz w:val="32"/>
          <w:szCs w:val="32"/>
        </w:rPr>
        <w:t>产品8：中银票e贴</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中银票e贴</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1-3年，视项目具体情况而定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中银票e贴适用于各类通过电子银承结算的企业，由于该产品成本较低、操作简便、放款快捷，尤其适合持有电票数量多的普惠、民营、制造业客户。</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客户开通中国银行企业网银汇票服务模块-&gt;客户在网银端“汇票服务功能”在线发起《中银票e贴电子协议》，贴现行在业务系统中审核确认协议-&gt;客户在线提交电子银行承兑汇票贴现申请-&gt;系统自动审批，资金极速入账。</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C0274" w:rsidRDefault="004F7656">
      <w:pPr>
        <w:widowControl/>
        <w:spacing w:line="600" w:lineRule="exact"/>
        <w:ind w:firstLineChars="200" w:firstLine="640"/>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lastRenderedPageBreak/>
        <w:t>5.合同签订</w:t>
      </w:r>
    </w:p>
    <w:p w:rsidR="001C0274" w:rsidRDefault="004F7656">
      <w:pPr>
        <w:spacing w:line="600" w:lineRule="exact"/>
        <w:ind w:firstLineChars="200" w:firstLine="640"/>
        <w:rPr>
          <w:rFonts w:ascii="方正仿宋_GBK" w:eastAsia="方正仿宋_GBK" w:hAnsi="方正仿宋_GBK" w:cs="方正仿宋_GBK"/>
          <w:b/>
          <w:bCs/>
          <w:sz w:val="32"/>
          <w:szCs w:val="32"/>
        </w:rPr>
      </w:pPr>
      <w:r>
        <w:rPr>
          <w:rFonts w:ascii="方正楷体_GBK" w:eastAsia="方正楷体_GBK" w:hAnsi="方正楷体_GBK" w:cs="方正楷体_GBK" w:hint="eastAsia"/>
          <w:sz w:val="32"/>
          <w:szCs w:val="32"/>
        </w:rPr>
        <w:t>产品9：履约保函</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履约保函</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视项目具体情况而定</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（五）支持范围：</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1.工程承包项目中的承包方；</w:t>
      </w:r>
    </w:p>
    <w:p w:rsidR="001C0274" w:rsidRDefault="004F7656">
      <w:pPr>
        <w:widowControl/>
        <w:overflowPunct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2.物资采购项目中的供货方。</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C0274" w:rsidRDefault="004F7656">
      <w:pPr>
        <w:widowControl/>
        <w:overflowPunct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1.具有经年检的法人营业执照或其他足以证明其经营合法性和经营范围的有效证明文件；</w:t>
      </w:r>
    </w:p>
    <w:p w:rsidR="001C0274" w:rsidRDefault="004F7656">
      <w:pPr>
        <w:widowControl/>
        <w:overflowPunct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2.拥有开户许可证，在中行开立结算账户；</w:t>
      </w:r>
    </w:p>
    <w:p w:rsidR="001C0274" w:rsidRDefault="004F7656">
      <w:pPr>
        <w:widowControl/>
        <w:overflowPunct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3.具有从事相应业务的资质（如对外承包资质、建筑企业施工资质等）；</w:t>
      </w:r>
    </w:p>
    <w:p w:rsidR="001C0274" w:rsidRDefault="004F7656">
      <w:pPr>
        <w:widowControl/>
        <w:overflowPunct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4.在中行有授信额度或缴纳足额保证金或提供中行可接受的足额担保。</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C0274" w:rsidRDefault="004F7656">
      <w:pPr>
        <w:widowControl/>
        <w:spacing w:line="600" w:lineRule="exact"/>
        <w:ind w:firstLineChars="200" w:firstLine="640"/>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5.合同签订</w:t>
      </w:r>
    </w:p>
    <w:p w:rsidR="001C0274" w:rsidRDefault="004F7656">
      <w:pPr>
        <w:spacing w:line="600" w:lineRule="exact"/>
        <w:ind w:firstLineChars="200" w:firstLine="640"/>
      </w:pPr>
      <w:r>
        <w:rPr>
          <w:rFonts w:ascii="方正楷体_GBK" w:eastAsia="方正楷体_GBK" w:hAnsi="方正楷体_GBK" w:cs="方正楷体_GBK" w:hint="eastAsia"/>
          <w:sz w:val="32"/>
          <w:szCs w:val="32"/>
        </w:rPr>
        <w:lastRenderedPageBreak/>
        <w:t>产品10：中银理财非标理财</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中银理财非标理财</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0.5-2年</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央企及地方国企类客户、民营企业类客户、上市公司类客户。</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原则上，主体评级为AA以上，且为中行存量授信客户。</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C0274" w:rsidRDefault="004F7656">
      <w:pPr>
        <w:widowControl/>
        <w:spacing w:line="600" w:lineRule="exact"/>
        <w:ind w:firstLineChars="200" w:firstLine="640"/>
        <w:jc w:val="left"/>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5.合同签订</w:t>
      </w:r>
      <w:bookmarkStart w:id="0" w:name="_Toc14880"/>
    </w:p>
    <w:p w:rsidR="001C0274" w:rsidRDefault="004F7656">
      <w:pPr>
        <w:pStyle w:val="2"/>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产品11：中银三星人寿组合产品</w:t>
      </w:r>
      <w:bookmarkEnd w:id="0"/>
    </w:p>
    <w:p w:rsidR="001C0274" w:rsidRDefault="004F7656">
      <w:pPr>
        <w:pStyle w:val="2"/>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中银三星人寿组合产品</w:t>
      </w:r>
    </w:p>
    <w:p w:rsidR="001C0274" w:rsidRDefault="004F7656">
      <w:pPr>
        <w:pStyle w:val="2"/>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C0274" w:rsidRDefault="004F7656">
      <w:pPr>
        <w:pStyle w:val="2"/>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C0274" w:rsidRDefault="004F7656">
      <w:pPr>
        <w:pStyle w:val="2"/>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3年以上，视项目具体情况而定</w:t>
      </w:r>
    </w:p>
    <w:p w:rsidR="001C0274" w:rsidRDefault="004F7656">
      <w:pPr>
        <w:pStyle w:val="2"/>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央企及地方国企类客户、优质龙头民企。</w:t>
      </w:r>
    </w:p>
    <w:p w:rsidR="001C0274" w:rsidRDefault="004F7656">
      <w:pPr>
        <w:pStyle w:val="2"/>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主体评级为AAA</w:t>
      </w:r>
    </w:p>
    <w:p w:rsidR="001C0274" w:rsidRDefault="004F7656">
      <w:pPr>
        <w:pStyle w:val="2"/>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lastRenderedPageBreak/>
        <w:t>（七）申请流程：</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C0274" w:rsidRDefault="004F7656">
      <w:pPr>
        <w:widowControl/>
        <w:spacing w:line="600" w:lineRule="exact"/>
        <w:ind w:firstLineChars="200" w:firstLine="640"/>
        <w:jc w:val="left"/>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5.合同签订</w:t>
      </w:r>
      <w:bookmarkStart w:id="1" w:name="_Toc31698"/>
    </w:p>
    <w:p w:rsidR="001C0274" w:rsidRDefault="004F7656">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产品12：中银金租融资租赁产品</w:t>
      </w:r>
    </w:p>
    <w:bookmarkEnd w:id="1"/>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中银金租融资租赁产品</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1000亿元</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视放款时间政策而定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3年及以上，期限不超过租赁物剩余使用年限</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租赁物是融资租赁业务的核心。融资租赁物既可以是动产，也可以是不动产。</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（六）申请条件：</w:t>
      </w:r>
      <w:r>
        <w:rPr>
          <w:rFonts w:ascii="方正仿宋_GBK" w:eastAsia="方正仿宋_GBK" w:hAnsi="方正仿宋_GBK" w:cs="方正仿宋_GBK" w:hint="eastAsia"/>
          <w:sz w:val="32"/>
          <w:szCs w:val="32"/>
        </w:rPr>
        <w:t>符合国家产业政策，符合国家和行业质量标准、产权清晰、未设抵押的固定资产。</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1.贷款申请材料（真实、完整、有效）</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2.符合反洗钱法律法规、监管规定和中行规章制度要求</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3.完成贷款发起报告</w:t>
      </w:r>
    </w:p>
    <w:p w:rsidR="001C0274" w:rsidRDefault="004F7656">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4.风险评估与审批</w:t>
      </w:r>
    </w:p>
    <w:p w:rsidR="001C0274" w:rsidRDefault="004F7656">
      <w:pPr>
        <w:widowControl/>
        <w:spacing w:line="600" w:lineRule="exact"/>
        <w:ind w:firstLineChars="200" w:firstLine="640"/>
        <w:jc w:val="left"/>
        <w:rPr>
          <w:rFonts w:ascii="方正黑体_GBK" w:eastAsia="方正黑体_GBK" w:hAnsi="方正黑体_GBK" w:cs="方正黑体_GBK"/>
          <w:sz w:val="32"/>
          <w:szCs w:val="32"/>
        </w:rPr>
      </w:pPr>
      <w:r>
        <w:rPr>
          <w:rFonts w:ascii="方正仿宋_GBK" w:eastAsia="方正仿宋_GBK" w:hAnsi="方正仿宋_GBK" w:cs="方正仿宋_GBK" w:hint="eastAsia"/>
          <w:sz w:val="32"/>
          <w:szCs w:val="32"/>
        </w:rPr>
        <w:t>5.合同签订</w:t>
      </w:r>
    </w:p>
    <w:p w:rsidR="001C0274" w:rsidRDefault="004F7656">
      <w:pPr>
        <w:spacing w:line="600" w:lineRule="exact"/>
        <w:ind w:firstLineChars="200" w:firstLine="640"/>
        <w:rPr>
          <w:rFonts w:ascii="方正仿宋_GBK" w:eastAsia="方正仿宋_GBK" w:hAnsi="方正仿宋_GBK" w:cs="方正仿宋_GBK"/>
          <w:b/>
          <w:sz w:val="32"/>
          <w:szCs w:val="32"/>
        </w:rPr>
      </w:pPr>
      <w:r>
        <w:rPr>
          <w:rFonts w:ascii="方正黑体_GBK" w:eastAsia="方正黑体_GBK" w:hAnsi="方正黑体_GBK" w:cs="方正黑体_GBK" w:hint="eastAsia"/>
          <w:sz w:val="32"/>
          <w:szCs w:val="32"/>
        </w:rPr>
        <w:t>五、建行河北省分行</w:t>
      </w:r>
    </w:p>
    <w:p w:rsidR="001C0274" w:rsidRDefault="004F7656">
      <w:pPr>
        <w:spacing w:line="60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lastRenderedPageBreak/>
        <w:t>产品1：固定资产贷款</w:t>
      </w:r>
    </w:p>
    <w:p w:rsidR="001C0274" w:rsidRDefault="004F7656">
      <w:pPr>
        <w:pStyle w:val="a8"/>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（一）产品名称：</w:t>
      </w:r>
      <w:r>
        <w:rPr>
          <w:rFonts w:ascii="方正仿宋_GBK" w:eastAsia="方正仿宋_GBK" w:hAnsi="方正仿宋_GBK" w:cs="方正仿宋_GBK" w:hint="eastAsia"/>
          <w:color w:val="000000" w:themeColor="text1"/>
          <w:sz w:val="32"/>
          <w:szCs w:val="32"/>
        </w:rPr>
        <w:t>固定资产贷款</w:t>
      </w:r>
    </w:p>
    <w:p w:rsidR="001C0274" w:rsidRDefault="004F7656">
      <w:pPr>
        <w:pStyle w:val="a8"/>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（二）贷款规模：</w:t>
      </w:r>
      <w:r>
        <w:rPr>
          <w:rFonts w:ascii="方正仿宋_GBK" w:eastAsia="方正仿宋_GBK" w:hAnsi="方正仿宋_GBK" w:cs="方正仿宋_GBK" w:hint="eastAsia"/>
          <w:color w:val="000000" w:themeColor="text1"/>
          <w:sz w:val="32"/>
          <w:szCs w:val="32"/>
        </w:rPr>
        <w:t>根据项目的实际需要、风险水平等因素合理确定。其中，项目资本金应符合国家和建设银行关于项目资本金管理规定和最低资本金比例要求。</w:t>
      </w:r>
    </w:p>
    <w:p w:rsidR="001C0274" w:rsidRDefault="004F7656">
      <w:pPr>
        <w:pStyle w:val="a8"/>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（三）贷款利率：</w:t>
      </w:r>
      <w:r>
        <w:rPr>
          <w:rFonts w:ascii="方正仿宋_GBK" w:eastAsia="方正仿宋_GBK" w:hAnsi="方正仿宋_GBK" w:cs="方正仿宋_GBK" w:hint="eastAsia"/>
          <w:color w:val="000000" w:themeColor="text1"/>
          <w:sz w:val="32"/>
          <w:szCs w:val="32"/>
        </w:rPr>
        <w:t>视客户风险状况由双方商讨确定，可在同期LPR基础上给予一定优惠。</w:t>
      </w:r>
    </w:p>
    <w:p w:rsidR="001C0274" w:rsidRDefault="004F7656">
      <w:pPr>
        <w:pStyle w:val="a8"/>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（四）贷款期限：</w:t>
      </w:r>
      <w:r>
        <w:rPr>
          <w:rFonts w:ascii="方正仿宋_GBK" w:eastAsia="方正仿宋_GBK" w:hAnsi="方正仿宋_GBK" w:cs="方正仿宋_GBK" w:hint="eastAsia"/>
          <w:color w:val="000000" w:themeColor="text1"/>
          <w:sz w:val="32"/>
          <w:szCs w:val="32"/>
        </w:rPr>
        <w:t>在测算借款人（或项目）现金流、投资回收期、偿债能力等因素的基础上，合理确定总贷款期限，一般不超过25年。</w:t>
      </w:r>
    </w:p>
    <w:p w:rsidR="001C0274" w:rsidRDefault="004F7656">
      <w:pPr>
        <w:pStyle w:val="a8"/>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（五）支持范围：</w:t>
      </w:r>
      <w:r>
        <w:rPr>
          <w:rFonts w:ascii="方正仿宋_GBK" w:eastAsia="方正仿宋_GBK" w:hAnsi="方正仿宋_GBK" w:cs="方正仿宋_GBK" w:hint="eastAsia"/>
          <w:color w:val="000000" w:themeColor="text1"/>
          <w:sz w:val="32"/>
          <w:szCs w:val="32"/>
        </w:rPr>
        <w:t>可用于企业新建、扩建、改建交通基础设施项目，可通过置换存量负债优化企业中长期贷款结构。</w:t>
      </w:r>
    </w:p>
    <w:p w:rsidR="001C0274" w:rsidRDefault="004F7656">
      <w:pPr>
        <w:pStyle w:val="a8"/>
        <w:spacing w:line="600" w:lineRule="exact"/>
        <w:ind w:firstLine="643"/>
        <w:rPr>
          <w:rFonts w:ascii="方正楷体_GBK" w:eastAsia="方正楷体_GBK" w:hAnsi="方正楷体_GBK" w:cs="方正楷体_GBK"/>
          <w:bCs/>
          <w:sz w:val="32"/>
          <w:szCs w:val="32"/>
        </w:rPr>
      </w:pPr>
      <w:r>
        <w:rPr>
          <w:rFonts w:ascii="方正仿宋_GBK" w:eastAsia="方正仿宋_GBK" w:hAnsi="方正仿宋_GBK" w:cs="方正仿宋_GBK" w:hint="eastAsia"/>
          <w:b/>
          <w:bCs/>
          <w:color w:val="000000" w:themeColor="text1"/>
          <w:sz w:val="32"/>
          <w:szCs w:val="32"/>
        </w:rPr>
        <w:t>（六）申请条件及流程：</w:t>
      </w:r>
      <w:r>
        <w:rPr>
          <w:rFonts w:ascii="方正仿宋_GBK" w:eastAsia="方正仿宋_GBK" w:hAnsi="方正仿宋_GBK" w:cs="方正仿宋_GBK" w:hint="eastAsia"/>
          <w:color w:val="000000" w:themeColor="text1"/>
          <w:sz w:val="32"/>
          <w:szCs w:val="32"/>
        </w:rPr>
        <w:t>企业向建设银行提交贷款申请书、借款人及关联人的相关材料，以及项目可研报告、立项、土地、环评、贷款担保相关材料等。由建设银行开展尽职调查、评级授信、项目评估、方案设计、业务申报等工作。</w:t>
      </w:r>
    </w:p>
    <w:p w:rsidR="001C0274" w:rsidRDefault="004F7656">
      <w:pPr>
        <w:spacing w:line="60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产品2：流动资金贷款</w:t>
      </w:r>
    </w:p>
    <w:p w:rsidR="001C0274" w:rsidRDefault="004F7656">
      <w:pPr>
        <w:pStyle w:val="a8"/>
        <w:spacing w:line="600" w:lineRule="exact"/>
        <w:ind w:firstLine="643"/>
        <w:rPr>
          <w:rFonts w:ascii="方正仿宋_GBK" w:eastAsia="方正仿宋_GBK" w:hAnsi="方正仿宋_GBK" w:cs="方正仿宋_GBK"/>
          <w:bCs/>
          <w:sz w:val="32"/>
          <w:szCs w:val="32"/>
        </w:rPr>
      </w:pPr>
      <w:r>
        <w:rPr>
          <w:rFonts w:ascii="方正仿宋_GBK" w:eastAsia="方正仿宋_GBK" w:hAnsi="方正仿宋_GBK" w:cs="方正仿宋_GBK" w:hint="eastAsia"/>
          <w:b/>
          <w:bCs/>
          <w:color w:val="000000" w:themeColor="text1"/>
          <w:sz w:val="32"/>
          <w:szCs w:val="32"/>
        </w:rPr>
        <w:t>（一）产品名称：</w:t>
      </w:r>
      <w:r>
        <w:rPr>
          <w:rFonts w:ascii="方正仿宋_GBK" w:eastAsia="方正仿宋_GBK" w:hAnsi="方正仿宋_GBK" w:cs="方正仿宋_GBK" w:hint="eastAsia"/>
          <w:bCs/>
          <w:sz w:val="32"/>
          <w:szCs w:val="32"/>
        </w:rPr>
        <w:t>流动资金贷款</w:t>
      </w:r>
    </w:p>
    <w:p w:rsidR="001C0274" w:rsidRDefault="004F7656">
      <w:pPr>
        <w:pStyle w:val="a8"/>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（二）贷款规模：</w:t>
      </w:r>
      <w:r>
        <w:rPr>
          <w:rFonts w:ascii="方正仿宋_GBK" w:eastAsia="方正仿宋_GBK" w:hAnsi="方正仿宋_GBK" w:cs="方正仿宋_GBK" w:hint="eastAsia"/>
          <w:color w:val="000000" w:themeColor="text1"/>
          <w:sz w:val="32"/>
          <w:szCs w:val="32"/>
        </w:rPr>
        <w:t>根据企业实际需求确定，可满足企业日常经营周转的需要。</w:t>
      </w:r>
    </w:p>
    <w:p w:rsidR="001C0274" w:rsidRDefault="004F7656">
      <w:pPr>
        <w:pStyle w:val="a8"/>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（三）贷款利率：</w:t>
      </w:r>
      <w:r>
        <w:rPr>
          <w:rFonts w:ascii="方正仿宋_GBK" w:eastAsia="方正仿宋_GBK" w:hAnsi="方正仿宋_GBK" w:cs="方正仿宋_GBK" w:hint="eastAsia"/>
          <w:color w:val="000000" w:themeColor="text1"/>
          <w:sz w:val="32"/>
          <w:szCs w:val="32"/>
        </w:rPr>
        <w:t>视客户风险状况由双方商讨确定，可在同期LPR基础上给予一定优惠。</w:t>
      </w:r>
    </w:p>
    <w:p w:rsidR="001C0274" w:rsidRDefault="004F7656">
      <w:pPr>
        <w:pStyle w:val="a8"/>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（四）贷款期限：</w:t>
      </w:r>
      <w:r>
        <w:rPr>
          <w:rFonts w:ascii="方正仿宋_GBK" w:eastAsia="方正仿宋_GBK" w:hAnsi="方正仿宋_GBK" w:cs="方正仿宋_GBK" w:hint="eastAsia"/>
          <w:color w:val="000000" w:themeColor="text1"/>
          <w:sz w:val="32"/>
          <w:szCs w:val="32"/>
        </w:rPr>
        <w:t>一般不超过一年，最长不超过三年。</w:t>
      </w:r>
    </w:p>
    <w:p w:rsidR="001C0274" w:rsidRDefault="004F7656">
      <w:pPr>
        <w:pStyle w:val="a8"/>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lastRenderedPageBreak/>
        <w:t>（五）支持范围：</w:t>
      </w:r>
      <w:r>
        <w:rPr>
          <w:rFonts w:ascii="方正仿宋_GBK" w:eastAsia="方正仿宋_GBK" w:hAnsi="方正仿宋_GBK" w:cs="方正仿宋_GBK" w:hint="eastAsia"/>
          <w:color w:val="000000" w:themeColor="text1"/>
          <w:sz w:val="32"/>
          <w:szCs w:val="32"/>
        </w:rPr>
        <w:t>用于借款人日常生产经营周转的本外币贷款。</w:t>
      </w:r>
    </w:p>
    <w:p w:rsidR="001C0274" w:rsidRDefault="004F7656">
      <w:pPr>
        <w:pStyle w:val="a8"/>
        <w:spacing w:line="600" w:lineRule="exact"/>
        <w:ind w:firstLine="643"/>
        <w:rPr>
          <w:rFonts w:ascii="方正楷体_GBK" w:eastAsia="方正楷体_GBK" w:hAnsi="方正楷体_GBK" w:cs="方正楷体_GBK"/>
          <w:bCs/>
          <w:sz w:val="32"/>
          <w:szCs w:val="32"/>
        </w:rPr>
      </w:pPr>
      <w:r>
        <w:rPr>
          <w:rFonts w:ascii="方正仿宋_GBK" w:eastAsia="方正仿宋_GBK" w:hAnsi="方正仿宋_GBK" w:cs="方正仿宋_GBK" w:hint="eastAsia"/>
          <w:b/>
          <w:bCs/>
          <w:color w:val="000000" w:themeColor="text1"/>
          <w:sz w:val="32"/>
          <w:szCs w:val="32"/>
        </w:rPr>
        <w:t>（六）申请条件及流程：</w:t>
      </w:r>
      <w:r>
        <w:rPr>
          <w:rFonts w:ascii="方正仿宋_GBK" w:eastAsia="方正仿宋_GBK" w:hAnsi="方正仿宋_GBK" w:cs="方正仿宋_GBK" w:hint="eastAsia"/>
          <w:color w:val="000000" w:themeColor="text1"/>
          <w:sz w:val="32"/>
          <w:szCs w:val="32"/>
        </w:rPr>
        <w:t>企业向建设银行提交贷款申请书、借款人及关联人的相关材料、贷款用途相关材料、贷款担保相关材料等。由建设银行开展尽职调查、评级授信、方案设计、业务申报等工作。</w:t>
      </w:r>
    </w:p>
    <w:p w:rsidR="001C0274" w:rsidRDefault="004F7656">
      <w:pPr>
        <w:spacing w:line="60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产品3：项目前期贷款</w:t>
      </w:r>
    </w:p>
    <w:p w:rsidR="001C0274" w:rsidRDefault="004F7656">
      <w:pPr>
        <w:spacing w:line="600" w:lineRule="exact"/>
        <w:ind w:firstLineChars="200" w:firstLine="643"/>
        <w:rPr>
          <w:rFonts w:ascii="方正仿宋_GBK" w:eastAsia="方正仿宋_GBK" w:hAnsi="方正仿宋_GBK" w:cs="方正仿宋_GBK"/>
          <w:bCs/>
          <w:sz w:val="32"/>
          <w:szCs w:val="32"/>
        </w:rPr>
      </w:pPr>
      <w:r>
        <w:rPr>
          <w:rFonts w:ascii="方正仿宋_GBK" w:eastAsia="方正仿宋_GBK" w:hAnsi="方正仿宋_GBK" w:cs="方正仿宋_GBK" w:hint="eastAsia"/>
          <w:b/>
          <w:sz w:val="32"/>
          <w:szCs w:val="32"/>
        </w:rPr>
        <w:t>（一）产品名称：</w:t>
      </w:r>
      <w:r>
        <w:rPr>
          <w:rFonts w:ascii="方正仿宋_GBK" w:eastAsia="方正仿宋_GBK" w:hAnsi="方正仿宋_GBK" w:cs="方正仿宋_GBK" w:hint="eastAsia"/>
          <w:bCs/>
          <w:sz w:val="32"/>
          <w:szCs w:val="32"/>
        </w:rPr>
        <w:t>项目前期贷款</w:t>
      </w:r>
    </w:p>
    <w:p w:rsidR="001C0274" w:rsidRDefault="004F7656">
      <w:pPr>
        <w:pStyle w:val="a8"/>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（二）贷款规模：</w:t>
      </w:r>
      <w:r>
        <w:rPr>
          <w:rFonts w:ascii="方正仿宋_GBK" w:eastAsia="方正仿宋_GBK" w:hAnsi="方正仿宋_GBK" w:cs="方正仿宋_GBK" w:hint="eastAsia"/>
          <w:color w:val="000000" w:themeColor="text1"/>
          <w:sz w:val="32"/>
          <w:szCs w:val="32"/>
        </w:rPr>
        <w:t>根据项目投资计划、建设进度、资本金到位情况和还款来源可靠性等因素确定，对单个项目发放的项目前期贷款金额不超过项目总投资的30%。。</w:t>
      </w:r>
    </w:p>
    <w:p w:rsidR="001C0274" w:rsidRDefault="004F7656">
      <w:pPr>
        <w:pStyle w:val="a8"/>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（三）贷款利率：</w:t>
      </w:r>
      <w:r>
        <w:rPr>
          <w:rFonts w:ascii="方正仿宋_GBK" w:eastAsia="方正仿宋_GBK" w:hAnsi="方正仿宋_GBK" w:cs="方正仿宋_GBK" w:hint="eastAsia"/>
          <w:color w:val="000000" w:themeColor="text1"/>
          <w:sz w:val="32"/>
          <w:szCs w:val="32"/>
        </w:rPr>
        <w:t>视客户风险状况由双方商讨确定，可在同期LPR基础上给予一定优惠。</w:t>
      </w:r>
    </w:p>
    <w:p w:rsidR="001C0274" w:rsidRDefault="004F7656">
      <w:pPr>
        <w:pStyle w:val="a8"/>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（四）贷款期限：</w:t>
      </w:r>
      <w:r>
        <w:rPr>
          <w:rFonts w:ascii="方正仿宋_GBK" w:eastAsia="方正仿宋_GBK" w:hAnsi="方正仿宋_GBK" w:cs="方正仿宋_GBK" w:hint="eastAsia"/>
          <w:color w:val="000000" w:themeColor="text1"/>
          <w:sz w:val="32"/>
          <w:szCs w:val="32"/>
        </w:rPr>
        <w:t>一般不超过1年，最长不超过3年。</w:t>
      </w:r>
    </w:p>
    <w:p w:rsidR="001C0274" w:rsidRDefault="004F7656">
      <w:pPr>
        <w:pStyle w:val="a8"/>
        <w:spacing w:line="600" w:lineRule="exact"/>
        <w:ind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（五）支持范围：</w:t>
      </w:r>
      <w:r>
        <w:rPr>
          <w:rFonts w:ascii="方正仿宋_GBK" w:eastAsia="方正仿宋_GBK" w:hAnsi="方正仿宋_GBK" w:cs="方正仿宋_GBK" w:hint="eastAsia"/>
          <w:sz w:val="32"/>
          <w:szCs w:val="32"/>
        </w:rPr>
        <w:t>企业的建设项目，包括重大招商引资项目、优质PPP项目、优质基础设施项目等，可</w:t>
      </w:r>
      <w:r>
        <w:rPr>
          <w:rFonts w:ascii="方正仿宋_GBK" w:eastAsia="方正仿宋_GBK" w:hAnsi="方正仿宋_GBK" w:cs="方正仿宋_GBK" w:hint="eastAsia"/>
          <w:color w:val="000000" w:themeColor="text1"/>
          <w:sz w:val="32"/>
          <w:szCs w:val="32"/>
        </w:rPr>
        <w:t>满足借款人提前采购设备、建设物资或其他合理的项目建设费用等支出而产生的资金需求。</w:t>
      </w:r>
    </w:p>
    <w:p w:rsidR="001C0274" w:rsidRDefault="004F7656">
      <w:pPr>
        <w:pStyle w:val="a8"/>
        <w:spacing w:line="600" w:lineRule="exact"/>
        <w:ind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bCs/>
          <w:color w:val="000000" w:themeColor="text1"/>
          <w:sz w:val="32"/>
          <w:szCs w:val="32"/>
        </w:rPr>
        <w:t>（六）申请条件及流程：</w:t>
      </w:r>
      <w:r>
        <w:rPr>
          <w:rFonts w:ascii="方正仿宋_GBK" w:eastAsia="方正仿宋_GBK" w:hAnsi="方正仿宋_GBK" w:cs="方正仿宋_GBK" w:hint="eastAsia"/>
          <w:color w:val="000000" w:themeColor="text1"/>
          <w:sz w:val="32"/>
          <w:szCs w:val="32"/>
        </w:rPr>
        <w:t>企业向建设银行提交贷款申请书、借款人及关联人的相关材料、贷款用途相关材料、贷款担保相关材料等。由建设银行开展尽职调查、评级授信、方案设计、业务申报等工作。</w:t>
      </w:r>
    </w:p>
    <w:p w:rsidR="001C0274" w:rsidRDefault="004F7656">
      <w:pPr>
        <w:spacing w:line="60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产品4：境内并购贷款</w:t>
      </w:r>
    </w:p>
    <w:p w:rsidR="001C0274" w:rsidRDefault="004F7656">
      <w:pPr>
        <w:spacing w:line="600" w:lineRule="exact"/>
        <w:ind w:firstLineChars="200" w:firstLine="643"/>
        <w:rPr>
          <w:rFonts w:ascii="方正仿宋_GBK" w:eastAsia="方正仿宋_GBK" w:hAnsi="方正仿宋_GBK" w:cs="方正仿宋_GBK"/>
          <w:bCs/>
          <w:sz w:val="32"/>
          <w:szCs w:val="32"/>
        </w:rPr>
      </w:pPr>
      <w:r>
        <w:rPr>
          <w:rFonts w:ascii="方正仿宋_GBK" w:eastAsia="方正仿宋_GBK" w:hAnsi="方正仿宋_GBK" w:cs="方正仿宋_GBK" w:hint="eastAsia"/>
          <w:b/>
          <w:sz w:val="32"/>
          <w:szCs w:val="32"/>
        </w:rPr>
        <w:lastRenderedPageBreak/>
        <w:t>（一）产品名称：</w:t>
      </w:r>
      <w:r>
        <w:rPr>
          <w:rFonts w:ascii="方正仿宋_GBK" w:eastAsia="方正仿宋_GBK" w:hAnsi="方正仿宋_GBK" w:cs="方正仿宋_GBK" w:hint="eastAsia"/>
          <w:bCs/>
          <w:sz w:val="32"/>
          <w:szCs w:val="32"/>
        </w:rPr>
        <w:t>境内并购贷款</w:t>
      </w:r>
    </w:p>
    <w:p w:rsidR="001C0274" w:rsidRDefault="004F7656">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（二）贷款规模：</w:t>
      </w:r>
      <w:r>
        <w:rPr>
          <w:rFonts w:ascii="方正仿宋_GBK" w:eastAsia="方正仿宋_GBK" w:hAnsi="方正仿宋_GBK" w:cs="方正仿宋_GBK" w:hint="eastAsia"/>
          <w:color w:val="000000" w:themeColor="text1"/>
          <w:sz w:val="32"/>
          <w:szCs w:val="32"/>
        </w:rPr>
        <w:t>不高于并购交易资金来源的60%。</w:t>
      </w:r>
    </w:p>
    <w:p w:rsidR="001C0274" w:rsidRDefault="004F7656">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（三）贷款利率：</w:t>
      </w:r>
      <w:r>
        <w:rPr>
          <w:rFonts w:ascii="方正仿宋_GBK" w:eastAsia="方正仿宋_GBK" w:hAnsi="方正仿宋_GBK" w:cs="方正仿宋_GBK" w:hint="eastAsia"/>
          <w:color w:val="000000" w:themeColor="text1"/>
          <w:sz w:val="32"/>
          <w:szCs w:val="32"/>
        </w:rPr>
        <w:t>视客户风险状况由双方商讨确定，可在同期LPR基础上给予一定优惠。</w:t>
      </w:r>
    </w:p>
    <w:p w:rsidR="001C0274" w:rsidRDefault="004F7656">
      <w:pPr>
        <w:spacing w:line="600" w:lineRule="exact"/>
        <w:ind w:firstLineChars="200" w:firstLine="643"/>
        <w:rPr>
          <w:rFonts w:ascii="方正仿宋_GBK" w:eastAsia="方正仿宋_GBK" w:hAnsi="方正仿宋_GBK" w:cs="方正仿宋_GBK"/>
          <w:color w:val="000000" w:themeColor="text1"/>
          <w:kern w:val="0"/>
          <w:sz w:val="32"/>
          <w:szCs w:val="32"/>
        </w:rPr>
      </w:pPr>
      <w:r>
        <w:rPr>
          <w:rFonts w:ascii="方正仿宋_GBK" w:eastAsia="方正仿宋_GBK" w:hAnsi="方正仿宋_GBK" w:cs="方正仿宋_GBK" w:hint="eastAsia"/>
          <w:b/>
          <w:sz w:val="32"/>
          <w:szCs w:val="32"/>
        </w:rPr>
        <w:t>（四）贷款期限：</w:t>
      </w:r>
      <w:r>
        <w:rPr>
          <w:rFonts w:ascii="方正仿宋_GBK" w:eastAsia="方正仿宋_GBK" w:hAnsi="方正仿宋_GBK" w:cs="方正仿宋_GBK" w:hint="eastAsia"/>
          <w:color w:val="000000" w:themeColor="text1"/>
          <w:sz w:val="32"/>
          <w:szCs w:val="32"/>
        </w:rPr>
        <w:t>一般不超过7年。</w:t>
      </w:r>
    </w:p>
    <w:p w:rsidR="001C0274" w:rsidRDefault="004F7656">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（五）支持范围：</w:t>
      </w:r>
      <w:r>
        <w:rPr>
          <w:rFonts w:ascii="方正仿宋_GBK" w:eastAsia="方正仿宋_GBK" w:hAnsi="方正仿宋_GBK" w:cs="方正仿宋_GBK" w:hint="eastAsia"/>
          <w:color w:val="000000" w:themeColor="text1"/>
          <w:sz w:val="32"/>
          <w:szCs w:val="32"/>
        </w:rPr>
        <w:t>在符合规定的并购交易中支付并购交易价款和相关费用。是目前唯一可从商业银行获得的用于股本权益性融资的信贷产品。</w:t>
      </w:r>
    </w:p>
    <w:p w:rsidR="001C0274" w:rsidRDefault="004F7656">
      <w:pPr>
        <w:spacing w:line="600" w:lineRule="exact"/>
        <w:ind w:firstLineChars="200" w:firstLine="643"/>
        <w:rPr>
          <w:rFonts w:ascii="方正仿宋_GBK" w:eastAsia="方正仿宋_GBK" w:hAnsi="方正仿宋_GBK" w:cs="方正仿宋_GBK"/>
          <w:color w:val="000000" w:themeColor="text1"/>
          <w:kern w:val="0"/>
          <w:sz w:val="32"/>
          <w:szCs w:val="32"/>
        </w:rPr>
      </w:pPr>
      <w:r>
        <w:rPr>
          <w:rFonts w:ascii="方正仿宋_GBK" w:eastAsia="方正仿宋_GBK" w:hAnsi="方正仿宋_GBK" w:cs="方正仿宋_GBK" w:hint="eastAsia"/>
          <w:b/>
          <w:sz w:val="32"/>
          <w:szCs w:val="32"/>
        </w:rPr>
        <w:t>（六）申请条件及流程：</w:t>
      </w:r>
      <w:r>
        <w:rPr>
          <w:rFonts w:ascii="方正仿宋_GBK" w:eastAsia="方正仿宋_GBK" w:hAnsi="方正仿宋_GBK" w:cs="方正仿宋_GBK" w:hint="eastAsia"/>
          <w:color w:val="000000" w:themeColor="text1"/>
          <w:sz w:val="32"/>
          <w:szCs w:val="32"/>
        </w:rPr>
        <w:t>企业向建设银行提交贷款申请书、借款人及并购方母公司基本材料、目标企业相关材料、并购方案、并购交易相关材料等。</w:t>
      </w:r>
      <w:r>
        <w:rPr>
          <w:rFonts w:ascii="方正仿宋_GBK" w:eastAsia="方正仿宋_GBK" w:hAnsi="方正仿宋_GBK" w:cs="方正仿宋_GBK" w:hint="eastAsia"/>
          <w:color w:val="000000" w:themeColor="text1"/>
          <w:kern w:val="0"/>
          <w:sz w:val="32"/>
          <w:szCs w:val="32"/>
        </w:rPr>
        <w:t>由建设银行开展尽职调查、评级授信、方案设计、业务申报等工作。</w:t>
      </w:r>
    </w:p>
    <w:p w:rsidR="001C0274" w:rsidRDefault="004F7656">
      <w:pPr>
        <w:spacing w:line="60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产品5：绿色债务融资工具</w:t>
      </w:r>
    </w:p>
    <w:p w:rsidR="001C0274" w:rsidRDefault="004F7656">
      <w:pPr>
        <w:spacing w:line="600" w:lineRule="exact"/>
        <w:ind w:firstLineChars="200" w:firstLine="643"/>
        <w:rPr>
          <w:rFonts w:ascii="方正仿宋_GBK" w:eastAsia="方正仿宋_GBK" w:hAnsi="方正仿宋_GBK" w:cs="方正仿宋_GBK"/>
          <w:bCs/>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bCs/>
          <w:sz w:val="32"/>
          <w:szCs w:val="32"/>
        </w:rPr>
        <w:t>绿色债务融资工具</w:t>
      </w:r>
    </w:p>
    <w:p w:rsidR="001C0274" w:rsidRDefault="004F7656">
      <w:pPr>
        <w:pStyle w:val="a8"/>
        <w:spacing w:line="600" w:lineRule="exact"/>
        <w:ind w:firstLine="643"/>
        <w:rPr>
          <w:rFonts w:ascii="方正仿宋_GBK" w:eastAsia="方正仿宋_GBK" w:hAnsi="方正仿宋_GBK" w:cs="方正仿宋_GBK"/>
          <w:color w:val="000000" w:themeColor="text1"/>
          <w:kern w:val="0"/>
          <w:sz w:val="32"/>
          <w:szCs w:val="32"/>
        </w:rPr>
      </w:pPr>
      <w:r>
        <w:rPr>
          <w:rFonts w:ascii="方正仿宋_GBK" w:eastAsia="方正仿宋_GBK" w:hAnsi="方正仿宋_GBK" w:cs="方正仿宋_GBK" w:hint="eastAsia"/>
          <w:b/>
          <w:bCs/>
          <w:color w:val="000000" w:themeColor="text1"/>
          <w:sz w:val="32"/>
          <w:szCs w:val="32"/>
        </w:rPr>
        <w:t>（二）贷款规模：</w:t>
      </w:r>
      <w:r>
        <w:rPr>
          <w:rFonts w:ascii="方正仿宋_GBK" w:eastAsia="方正仿宋_GBK" w:hAnsi="方正仿宋_GBK" w:cs="方正仿宋_GBK" w:hint="eastAsia"/>
          <w:color w:val="000000" w:themeColor="text1"/>
          <w:sz w:val="32"/>
          <w:szCs w:val="32"/>
        </w:rPr>
        <w:t>根据企业实际需求确定。</w:t>
      </w:r>
    </w:p>
    <w:p w:rsidR="001C0274" w:rsidRDefault="004F7656">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color w:val="000000" w:themeColor="text1"/>
          <w:sz w:val="32"/>
          <w:szCs w:val="32"/>
        </w:rPr>
        <w:t>视客户风险状况由双方商讨确定，可在同期LPR基础上给予一定优惠。</w:t>
      </w:r>
    </w:p>
    <w:p w:rsidR="001C0274" w:rsidRDefault="004F7656">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color w:val="000000" w:themeColor="text1"/>
          <w:sz w:val="32"/>
          <w:szCs w:val="32"/>
        </w:rPr>
        <w:t>一般为3-5年的中长期债务融资工具品种；若用于偿还绿色项目银行贷款，也可适当发行1年以内的短期限产品。</w:t>
      </w:r>
    </w:p>
    <w:p w:rsidR="001C0274" w:rsidRDefault="004F7656">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color w:val="000000" w:themeColor="text1"/>
          <w:sz w:val="32"/>
          <w:szCs w:val="32"/>
        </w:rPr>
        <w:t>用于债券市场认可且有绿色项目融资需求的非金融企业。募集资金专项用于基础设施绿色升级、公转铁、节能环保、资源节约与循环利用等绿色项目的债务</w:t>
      </w:r>
      <w:r>
        <w:rPr>
          <w:rFonts w:ascii="方正仿宋_GBK" w:eastAsia="方正仿宋_GBK" w:hAnsi="方正仿宋_GBK" w:cs="方正仿宋_GBK" w:hint="eastAsia"/>
          <w:color w:val="000000" w:themeColor="text1"/>
          <w:sz w:val="32"/>
          <w:szCs w:val="32"/>
        </w:rPr>
        <w:lastRenderedPageBreak/>
        <w:t>融资工具。</w:t>
      </w:r>
    </w:p>
    <w:p w:rsidR="001C0274" w:rsidRDefault="004F7656">
      <w:pPr>
        <w:spacing w:line="600" w:lineRule="exact"/>
        <w:ind w:firstLineChars="200" w:firstLine="643"/>
        <w:rPr>
          <w:rFonts w:ascii="方正楷体_GBK" w:eastAsia="方正楷体_GBK" w:hAnsi="方正楷体_GBK" w:cs="方正楷体_GBK"/>
          <w:bCs/>
          <w:sz w:val="32"/>
          <w:szCs w:val="32"/>
        </w:rPr>
      </w:pPr>
      <w:r>
        <w:rPr>
          <w:rFonts w:ascii="方正仿宋_GBK" w:eastAsia="方正仿宋_GBK" w:hAnsi="方正仿宋_GBK" w:cs="方正仿宋_GBK" w:hint="eastAsia"/>
          <w:b/>
          <w:bCs/>
          <w:sz w:val="32"/>
          <w:szCs w:val="32"/>
        </w:rPr>
        <w:t>（六）申请条件及流程：</w:t>
      </w:r>
      <w:r>
        <w:rPr>
          <w:rFonts w:ascii="方正仿宋_GBK" w:eastAsia="方正仿宋_GBK" w:hAnsi="方正仿宋_GBK" w:cs="方正仿宋_GBK" w:hint="eastAsia"/>
          <w:color w:val="000000" w:themeColor="text1"/>
          <w:sz w:val="32"/>
          <w:szCs w:val="32"/>
        </w:rPr>
        <w:t>承销中介机构所需尽调基础材料，第三方专业机构出具评估或认定意见，对募集资金用于绿色项目的情况或对企业的绿色属性进行认证，交易商协会所需全套注册文件，主承组卷报银行间市场交易商协会完成注册后择机发行。</w:t>
      </w:r>
    </w:p>
    <w:p w:rsidR="001C0274" w:rsidRDefault="004F7656">
      <w:pPr>
        <w:spacing w:line="60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产品6：绿色基金</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color w:val="000000" w:themeColor="text1"/>
          <w:sz w:val="32"/>
          <w:szCs w:val="32"/>
        </w:rPr>
        <w:t>（一）产品名称：</w:t>
      </w:r>
      <w:r>
        <w:rPr>
          <w:rFonts w:ascii="方正仿宋_GBK" w:eastAsia="方正仿宋_GBK" w:hAnsi="方正仿宋_GBK" w:cs="方正仿宋_GBK" w:hint="eastAsia"/>
          <w:sz w:val="32"/>
          <w:szCs w:val="32"/>
        </w:rPr>
        <w:t>绿色基金是指建行集团建银国际、建信信托、建信股权、建信投资等子公司协同产业资本、金融机构、政府等主体设立的以股权方式投向绿色产业的私募股权基金，具体投向包括但不限于节能环保、清洁能源、生态环境、绿色基础设施、绿色装备制造、绿色服务等多个领域。</w:t>
      </w:r>
    </w:p>
    <w:p w:rsidR="001C0274" w:rsidRDefault="004F7656">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（二）贷款规模：</w:t>
      </w:r>
      <w:r>
        <w:rPr>
          <w:rFonts w:ascii="方正仿宋_GBK" w:eastAsia="方正仿宋_GBK" w:hAnsi="方正仿宋_GBK" w:cs="方正仿宋_GBK" w:hint="eastAsia"/>
          <w:color w:val="000000" w:themeColor="text1"/>
          <w:sz w:val="32"/>
          <w:szCs w:val="32"/>
        </w:rPr>
        <w:t>基金参与方协商确定。</w:t>
      </w:r>
    </w:p>
    <w:p w:rsidR="001C0274" w:rsidRDefault="004F7656">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（三）贷款利率：</w:t>
      </w:r>
      <w:r>
        <w:rPr>
          <w:rFonts w:ascii="方正仿宋_GBK" w:eastAsia="方正仿宋_GBK" w:hAnsi="方正仿宋_GBK" w:cs="方正仿宋_GBK" w:hint="eastAsia"/>
          <w:color w:val="000000" w:themeColor="text1"/>
          <w:sz w:val="32"/>
          <w:szCs w:val="32"/>
        </w:rPr>
        <w:t>视客户风险状况由双方商讨确定，可在同期LPR基础上给予一定优惠。</w:t>
      </w:r>
    </w:p>
    <w:p w:rsidR="001C0274" w:rsidRDefault="004F7656">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（四）贷款期限：</w:t>
      </w:r>
      <w:r>
        <w:rPr>
          <w:rFonts w:ascii="方正仿宋_GBK" w:eastAsia="方正仿宋_GBK" w:hAnsi="方正仿宋_GBK" w:cs="方正仿宋_GBK" w:hint="eastAsia"/>
          <w:color w:val="000000" w:themeColor="text1"/>
          <w:sz w:val="32"/>
          <w:szCs w:val="32"/>
        </w:rPr>
        <w:t>原则上基金存续期不少于5年，实际以基金参与方约定为准。</w:t>
      </w:r>
    </w:p>
    <w:p w:rsidR="001C0274" w:rsidRDefault="004F7656">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（五）支持范围：</w:t>
      </w:r>
      <w:r>
        <w:rPr>
          <w:rFonts w:ascii="方正仿宋_GBK" w:eastAsia="方正仿宋_GBK" w:hAnsi="方正仿宋_GBK" w:cs="方正仿宋_GBK" w:hint="eastAsia"/>
          <w:color w:val="000000" w:themeColor="text1"/>
          <w:sz w:val="32"/>
          <w:szCs w:val="32"/>
        </w:rPr>
        <w:t>绿色产业相关领域的优质企业和项目。</w:t>
      </w:r>
    </w:p>
    <w:p w:rsidR="001C0274" w:rsidRDefault="004F7656">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（六）申请条件及流程：</w:t>
      </w:r>
      <w:r>
        <w:rPr>
          <w:rFonts w:ascii="方正仿宋_GBK" w:eastAsia="方正仿宋_GBK" w:hAnsi="方正仿宋_GBK" w:cs="方正仿宋_GBK" w:hint="eastAsia"/>
          <w:color w:val="000000" w:themeColor="text1"/>
          <w:sz w:val="32"/>
          <w:szCs w:val="32"/>
        </w:rPr>
        <w:t>建行集团子公司关于绿色项目立项评估所需经营、财务等材料，实际项目由具体管理人统筹推进，一事一议。</w:t>
      </w:r>
    </w:p>
    <w:p w:rsidR="001C0274" w:rsidRDefault="004F7656">
      <w:pPr>
        <w:spacing w:line="600" w:lineRule="exact"/>
        <w:ind w:firstLineChars="200" w:firstLine="640"/>
        <w:rPr>
          <w:rFonts w:ascii="方正仿宋_GBK" w:eastAsia="方正仿宋_GBK" w:hAnsi="方正仿宋_GBK" w:cs="方正仿宋_GBK"/>
          <w:b/>
          <w:sz w:val="32"/>
          <w:szCs w:val="32"/>
        </w:rPr>
      </w:pPr>
      <w:r>
        <w:rPr>
          <w:rFonts w:ascii="方正楷体_GBK" w:eastAsia="方正楷体_GBK" w:hAnsi="方正楷体_GBK" w:cs="方正楷体_GBK" w:hint="eastAsia"/>
          <w:bCs/>
          <w:sz w:val="32"/>
          <w:szCs w:val="32"/>
        </w:rPr>
        <w:t>产品7：PPP贷款</w:t>
      </w:r>
    </w:p>
    <w:p w:rsidR="001C0274" w:rsidRDefault="004F7656">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（一）产品名称：</w:t>
      </w:r>
      <w:r>
        <w:rPr>
          <w:rFonts w:ascii="方正仿宋_GBK" w:eastAsia="方正仿宋_GBK" w:hAnsi="方正仿宋_GBK" w:cs="方正仿宋_GBK" w:hint="eastAsia"/>
          <w:color w:val="000000" w:themeColor="text1"/>
          <w:sz w:val="32"/>
          <w:szCs w:val="32"/>
        </w:rPr>
        <w:t>PPP贷款是指建设银行向以PPP模式</w:t>
      </w:r>
      <w:r>
        <w:rPr>
          <w:rFonts w:ascii="方正仿宋_GBK" w:eastAsia="方正仿宋_GBK" w:hAnsi="方正仿宋_GBK" w:cs="方正仿宋_GBK" w:hint="eastAsia"/>
          <w:color w:val="000000" w:themeColor="text1"/>
          <w:sz w:val="32"/>
          <w:szCs w:val="32"/>
        </w:rPr>
        <w:lastRenderedPageBreak/>
        <w:t>建设运营的项目或PPP项目运营公司发放的人民币贷款，包括O&amp;M、MC、TOT、ROT、BOT、BOO等6种模式下的贷款。</w:t>
      </w:r>
    </w:p>
    <w:p w:rsidR="001C0274" w:rsidRDefault="004F7656">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（二）贷款规模：</w:t>
      </w:r>
      <w:r>
        <w:rPr>
          <w:rFonts w:ascii="方正仿宋_GBK" w:eastAsia="方正仿宋_GBK" w:hAnsi="方正仿宋_GBK" w:cs="方正仿宋_GBK" w:hint="eastAsia"/>
          <w:color w:val="000000" w:themeColor="text1"/>
          <w:sz w:val="32"/>
          <w:szCs w:val="32"/>
        </w:rPr>
        <w:t>不超过项目总投资扣除规定的项目资本金要求之后的金额。</w:t>
      </w:r>
    </w:p>
    <w:p w:rsidR="001C0274" w:rsidRDefault="004F7656">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（三）贷款利率：</w:t>
      </w:r>
      <w:r>
        <w:rPr>
          <w:rFonts w:ascii="方正仿宋_GBK" w:eastAsia="方正仿宋_GBK" w:hAnsi="方正仿宋_GBK" w:cs="方正仿宋_GBK" w:hint="eastAsia"/>
          <w:color w:val="000000" w:themeColor="text1"/>
          <w:sz w:val="32"/>
          <w:szCs w:val="32"/>
        </w:rPr>
        <w:t>视客户风险状况由双方商讨确定。</w:t>
      </w:r>
    </w:p>
    <w:p w:rsidR="001C0274" w:rsidRDefault="004F7656">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（四）贷款期限：</w:t>
      </w:r>
      <w:r>
        <w:rPr>
          <w:rFonts w:ascii="方正仿宋_GBK" w:eastAsia="方正仿宋_GBK" w:hAnsi="方正仿宋_GBK" w:cs="方正仿宋_GBK" w:hint="eastAsia"/>
          <w:color w:val="000000" w:themeColor="text1"/>
          <w:sz w:val="32"/>
          <w:szCs w:val="32"/>
        </w:rPr>
        <w:t>一般不超过15年，并应短于PPP合同剩余年限1年（含）以上。</w:t>
      </w:r>
    </w:p>
    <w:p w:rsidR="001C0274" w:rsidRDefault="004F7656">
      <w:pPr>
        <w:spacing w:line="60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sz w:val="32"/>
          <w:szCs w:val="32"/>
        </w:rPr>
        <w:t>（五）支持范围：</w:t>
      </w:r>
      <w:r>
        <w:rPr>
          <w:rFonts w:ascii="方正仿宋_GBK" w:eastAsia="方正仿宋_GBK" w:hAnsi="方正仿宋_GBK" w:cs="方正仿宋_GBK" w:hint="eastAsia"/>
          <w:color w:val="000000" w:themeColor="text1"/>
          <w:sz w:val="32"/>
          <w:szCs w:val="32"/>
        </w:rPr>
        <w:t>满足PPP要求和条件的境内大中型企业法人，包括社会资本方或项目公司。</w:t>
      </w:r>
    </w:p>
    <w:p w:rsidR="001C0274" w:rsidRDefault="004F7656">
      <w:pPr>
        <w:spacing w:line="600" w:lineRule="exact"/>
        <w:ind w:firstLineChars="200" w:firstLine="643"/>
      </w:pPr>
      <w:r>
        <w:rPr>
          <w:rFonts w:ascii="方正仿宋_GBK" w:eastAsia="方正仿宋_GBK" w:hAnsi="方正仿宋_GBK" w:cs="方正仿宋_GBK" w:hint="eastAsia"/>
          <w:b/>
          <w:sz w:val="32"/>
          <w:szCs w:val="32"/>
        </w:rPr>
        <w:t>（六）申请条件及流程：</w:t>
      </w:r>
      <w:r>
        <w:rPr>
          <w:rFonts w:ascii="方正仿宋_GBK" w:eastAsia="方正仿宋_GBK" w:hAnsi="方正仿宋_GBK" w:cs="方正仿宋_GBK" w:hint="eastAsia"/>
          <w:color w:val="000000" w:themeColor="text1"/>
          <w:sz w:val="32"/>
          <w:szCs w:val="32"/>
        </w:rPr>
        <w:t>企业向建设银行提交贷款申请书、借款人及关联人的相关材料、贷款用途相关材料、贷款担保相关材料等。由建设银行开展尽职调查、评级授信、方案设计、业务申报等工作。</w:t>
      </w:r>
    </w:p>
    <w:p w:rsidR="001C0274" w:rsidRDefault="004F7656">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六、交通银行河北省分行</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固定资产贷款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交通物流保通保畅领域企业融资规模不限制</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融资期限对应期限的LPR加减点。</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一般贷款期限为1-25年，根据项目实际情况而定。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借款人为建设、经营该项目或为该项目融资而专门组建的企事业法人，包括主要从事该项目建设、经营或融资的既有企事业法人。</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lastRenderedPageBreak/>
        <w:t>（六）申请条件：</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1.国家对拟投资项目有主体资格和经营资质要求的，应符合其要求。</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2.项目可行性研究报告或核准项目申请报告，具有明确的结论性意见。</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3.已经完成审批、核准或备案手续。</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4.规划区内的项目选址和布局符合城乡规划，并办妥许可手续。</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5.需要申请使用土地的项目已依法取得用地批准手续。</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6.已完成环境影响评价审批。</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7.已经按照规定完成固定资产投资项目节能评估和审查。</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8.已经取得施工许可证或者开工报告。</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9.项目资本金比例符合国家有关投资项目资本金制度和交通银行有关规定。</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10.项目各项资金来源明确并得到落实。</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11.借款用途及还款来源明确、合法。</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1.企业向银行提出融资申请并提供上述相关业务材料。</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2.银行审批后核定融资额度。</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3.企业与银行签订借款合同，根据企业需求及项目进度发放贷款。</w:t>
      </w:r>
    </w:p>
    <w:p w:rsidR="001C0274" w:rsidRDefault="004F7656">
      <w:pPr>
        <w:spacing w:line="600" w:lineRule="exact"/>
        <w:ind w:firstLineChars="200" w:firstLine="640"/>
        <w:rPr>
          <w:rFonts w:ascii="方正楷体_GBK" w:eastAsia="方正楷体_GBK" w:hAnsi="方正楷体_GBK" w:cs="方正楷体_GBK"/>
          <w:sz w:val="32"/>
          <w:szCs w:val="32"/>
        </w:rPr>
      </w:pPr>
      <w:r>
        <w:rPr>
          <w:rFonts w:ascii="方正黑体_GBK" w:eastAsia="方正黑体_GBK" w:hAnsi="方正黑体_GBK" w:cs="方正黑体_GBK" w:hint="eastAsia"/>
          <w:sz w:val="32"/>
          <w:szCs w:val="32"/>
        </w:rPr>
        <w:t>七、邮储银行河北省分行</w:t>
      </w:r>
    </w:p>
    <w:p w:rsidR="001C0274" w:rsidRDefault="004F7656">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产品1：小企业快捷贷</w:t>
      </w:r>
    </w:p>
    <w:p w:rsidR="001C0274" w:rsidRDefault="004F7656">
      <w:pPr>
        <w:adjustRightInd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（一）产品名称：</w:t>
      </w:r>
      <w:r>
        <w:rPr>
          <w:rFonts w:ascii="方正仿宋_GBK" w:eastAsia="方正仿宋_GBK" w:hAnsi="方正仿宋_GBK" w:cs="方正仿宋_GBK" w:hint="eastAsia"/>
          <w:sz w:val="32"/>
          <w:szCs w:val="32"/>
        </w:rPr>
        <w:t>小企业快捷贷</w:t>
      </w:r>
    </w:p>
    <w:p w:rsidR="001C0274" w:rsidRDefault="004F7656">
      <w:pPr>
        <w:adjustRightInd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抵押/担保单户最高1500万元，信用单户最高500万元，循环支用。</w:t>
      </w:r>
    </w:p>
    <w:p w:rsidR="001C0274" w:rsidRDefault="004F7656">
      <w:pPr>
        <w:adjustRightInd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4%-6%</w:t>
      </w:r>
    </w:p>
    <w:p w:rsidR="001C0274" w:rsidRDefault="004F7656">
      <w:pPr>
        <w:adjustRightInd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贷款期限最长3年</w:t>
      </w:r>
    </w:p>
    <w:p w:rsidR="001C0274" w:rsidRDefault="004F7656">
      <w:pPr>
        <w:adjustRightInd w:val="0"/>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（五）支撑范围：</w:t>
      </w:r>
      <w:r>
        <w:rPr>
          <w:rFonts w:ascii="方正仿宋_GBK" w:eastAsia="方正仿宋_GBK" w:hAnsi="方正仿宋_GBK" w:cs="方正仿宋_GBK" w:hint="eastAsia"/>
          <w:sz w:val="32"/>
          <w:szCs w:val="32"/>
        </w:rPr>
        <w:t>支持对象为微型、小型或中型企业客户</w:t>
      </w:r>
    </w:p>
    <w:p w:rsidR="001C0274" w:rsidRDefault="004F7656">
      <w:pPr>
        <w:adjustRightInd w:val="0"/>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C0274" w:rsidRDefault="004F7656">
      <w:pPr>
        <w:adjustRightIn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1.对象为微型、小型或中型企业客户；</w:t>
      </w:r>
    </w:p>
    <w:p w:rsidR="001C0274" w:rsidRDefault="004F7656">
      <w:pPr>
        <w:adjustRightIn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2.有固定经营场所，连续正常经营6个月及以上，主营业务突出，近两年无未整改的环保违法记录；</w:t>
      </w:r>
    </w:p>
    <w:p w:rsidR="001C0274" w:rsidRDefault="004F7656">
      <w:pPr>
        <w:adjustRightIn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3.企业及其实际控制人信用良好，实际控制人、主要投资人、管理人员遵纪守法；</w:t>
      </w:r>
    </w:p>
    <w:p w:rsidR="001C0274" w:rsidRDefault="004F7656">
      <w:pPr>
        <w:adjustRightIn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4.企业实际控制人或主要管理人员在企业主营业务行业或相近行业从业经历在3年及以上；</w:t>
      </w:r>
    </w:p>
    <w:p w:rsidR="001C0274" w:rsidRDefault="004F7656">
      <w:pPr>
        <w:adjustRightInd w:val="0"/>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C0274" w:rsidRDefault="004F7656">
      <w:pPr>
        <w:adjustRightIn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申请受理—授信调查—押品评估—评级测算—授信审查—授信审批—合同签署—贷款支用—贷后管理</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产品2：流动资金贷款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流动资金贷款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1-100亿元</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3.2-4.5%</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12个月</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（五）支持范围：</w:t>
      </w:r>
      <w:r>
        <w:rPr>
          <w:rFonts w:ascii="方正仿宋_GBK" w:eastAsia="方正仿宋_GBK" w:hAnsi="方正仿宋_GBK" w:cs="方正仿宋_GBK" w:hint="eastAsia"/>
          <w:sz w:val="32"/>
          <w:szCs w:val="32"/>
        </w:rPr>
        <w:t>铁路行业、公路行业和港口行业</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铁路行业：中国国家铁路集团有限公司、18 家铁路局集团有限公司或京津冀城际铁路。 </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公路行业：1.国有控股大型高速公路（集团）公司控股企业。2.河北高速公路集团、河北省交通投资控股集团控股的核心子公司。 </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港口行业：河北港口集团及核心控股子公司。</w:t>
      </w:r>
    </w:p>
    <w:p w:rsidR="001C0274" w:rsidRDefault="004F7656">
      <w:pPr>
        <w:spacing w:line="600" w:lineRule="exact"/>
        <w:ind w:firstLineChars="200" w:firstLine="643"/>
        <w:rPr>
          <w:rFonts w:ascii="方正楷体_GBK" w:eastAsia="方正楷体_GBK" w:hAnsi="方正楷体_GBK" w:cs="方正楷体_GBK"/>
          <w:sz w:val="32"/>
          <w:szCs w:val="32"/>
        </w:rPr>
      </w:pPr>
      <w:r>
        <w:rPr>
          <w:rFonts w:ascii="方正仿宋_GBK" w:eastAsia="方正仿宋_GBK" w:hAnsi="方正仿宋_GBK" w:cs="方正仿宋_GBK" w:hint="eastAsia"/>
          <w:b/>
          <w:bCs/>
          <w:sz w:val="32"/>
          <w:szCs w:val="32"/>
        </w:rPr>
        <w:t>（七）申请流程：</w:t>
      </w:r>
      <w:r>
        <w:rPr>
          <w:rFonts w:ascii="方正仿宋_GBK" w:eastAsia="方正仿宋_GBK" w:hAnsi="方正仿宋_GBK" w:cs="方正仿宋_GBK" w:hint="eastAsia"/>
          <w:sz w:val="32"/>
          <w:szCs w:val="32"/>
        </w:rPr>
        <w:t>客户提供营业执照、公司章程、年度审计报告、业务申请书和征信查询授权书等基础资料资料。</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产品3：固定资产贷款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固定资产贷款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1亿元以上</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3.1-4.5%</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5-30年</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铁路行业、公路行业和港口行业</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铁路行业： 《“十四五”现代综合交通运输体系发展规划》、《中长 期铁路网规划》（发改基础〔2016〕1536 号）等国家规划、经 济效益良好的“八纵八横”高速铁路主通道、区域铁路连接线；</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公路行业：仅支持收费的高速公路项目或有可靠收入来源的公路项 目，不支持其他非收费公路建设。符合国家标</w:t>
      </w:r>
      <w:r>
        <w:rPr>
          <w:rFonts w:ascii="方正仿宋_GBK" w:eastAsia="方正仿宋_GBK" w:hAnsi="方正仿宋_GBK" w:cs="方正仿宋_GBK" w:hint="eastAsia"/>
          <w:sz w:val="32"/>
          <w:szCs w:val="32"/>
        </w:rPr>
        <w:lastRenderedPageBreak/>
        <w:t xml:space="preserve">准单独可收费桥梁、 隧道等，可比照高速公路项目管理。 </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港口行业：新建项目应同时符合以下条件：列入《全国沿海港口布局规划》《全国内河航道与港口布 局规划》《全国沿海邮轮港口布局规划方案》等国家或省级规划 的港口项目以及以高等级航道为重点的内河航道建设项目。</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（七）申请流程：</w:t>
      </w:r>
    </w:p>
    <w:p w:rsidR="001C0274" w:rsidRDefault="004F7656">
      <w:pPr>
        <w:spacing w:line="600" w:lineRule="exact"/>
        <w:ind w:firstLineChars="200" w:firstLine="640"/>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客户提供营业执照、公司章程、年度审计报告、业务申请书和征信查询授权书等基础资料资料。</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产品4：经营性车辆购置小额贷款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经营性车辆购置小额贷款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单户最高100万</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利率下限4%</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最长48个月</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从事各类交通运输行业的自然人，贷款资金用于支付本人购买的经营性车辆购车款</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1.年龄在20周岁以上（含20周岁），在贷款到期日的年龄不超过60周岁（含60周岁）；</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2.具有两年及以上独立从事相关行业的经验；</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3.具有稳定的收入来源和按时足额偿还贷款本息的能力；</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4.具有良好的信用记录和还款意愿，无不良信用记录,无重大未结案法律诉讼，在洗钱风险等级不为高风险及以上，且能够自行支付符合邮储银行要求的购车首付款。</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lastRenderedPageBreak/>
        <w:t>（七）申请流程：</w:t>
      </w:r>
    </w:p>
    <w:p w:rsidR="001C0274" w:rsidRDefault="004F7656">
      <w:pPr>
        <w:spacing w:line="600" w:lineRule="exact"/>
        <w:ind w:firstLineChars="200" w:firstLine="640"/>
        <w:rPr>
          <w:rFonts w:ascii="方正仿宋_GBK" w:eastAsia="方正仿宋_GBK" w:hAnsi="方正仿宋_GBK" w:cs="方正仿宋_GBK"/>
          <w:b/>
          <w:sz w:val="32"/>
          <w:szCs w:val="32"/>
        </w:rPr>
      </w:pPr>
      <w:r>
        <w:rPr>
          <w:rFonts w:ascii="方正仿宋_GBK" w:eastAsia="方正仿宋_GBK" w:hAnsi="方正仿宋_GBK" w:cs="方正仿宋_GBK" w:hint="eastAsia"/>
          <w:sz w:val="32"/>
          <w:szCs w:val="32"/>
        </w:rPr>
        <w:t>客户申请—贷前调查—授信审批—合同签署—车辆抵押—贷款发放。</w:t>
      </w:r>
    </w:p>
    <w:p w:rsidR="001C0274" w:rsidRDefault="004F7656">
      <w:pPr>
        <w:pStyle w:val="2"/>
        <w:spacing w:line="60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八、中信银行石家庄分行</w:t>
      </w:r>
    </w:p>
    <w:p w:rsidR="001C0274" w:rsidRDefault="004F7656">
      <w:pPr>
        <w:pStyle w:val="2"/>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产品1：流动资金贷款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流动资金贷款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 xml:space="preserve">：流动资金贷款：贷款金额不超过运营收入 </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按照客户综合情况确定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单笔业务期限原则上不得超过1年，对于行业地位突出、在省级区域内具有垄断性质的高速公路运营企业，单笔业务期限可以适度放宽至不得超过三年。</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分积极支持类和重点支持类</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1.积极支持类</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①通行费收入能够覆盖融资本息的省级或地市级交通投资集团/高速公路集团。</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②</w:t>
      </w:r>
      <w:r>
        <w:rPr>
          <w:rFonts w:ascii="方正仿宋_GBK" w:eastAsia="方正仿宋_GBK" w:hAnsi="方正仿宋_GBK" w:cs="方正仿宋_GBK" w:hint="eastAsia"/>
          <w:sz w:val="32"/>
          <w:szCs w:val="32"/>
        </w:rPr>
        <w:t>实际控制人为央企控股的高速公路项目法人。</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2.重点支持类</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①</w:t>
      </w:r>
      <w:r>
        <w:rPr>
          <w:rFonts w:ascii="方正仿宋_GBK" w:eastAsia="方正仿宋_GBK" w:hAnsi="方正仿宋_GBK" w:cs="方正仿宋_GBK" w:hint="eastAsia"/>
          <w:sz w:val="32"/>
          <w:szCs w:val="32"/>
        </w:rPr>
        <w:t>通行费收入不能够覆盖融资本息但具备综合偿债能力的省级或地市级交通投资集团/高速公路集团。</w:t>
      </w:r>
    </w:p>
    <w:p w:rsidR="001C0274" w:rsidRDefault="004F7656">
      <w:pPr>
        <w:spacing w:line="600" w:lineRule="exact"/>
        <w:ind w:firstLineChars="200" w:firstLine="640"/>
        <w:rPr>
          <w:rFonts w:ascii="方正仿宋_GBK" w:eastAsia="方正仿宋_GBK" w:hAnsi="方正仿宋_GBK" w:cs="方正仿宋_GBK"/>
          <w:snapToGrid w:val="0"/>
          <w:kern w:val="0"/>
          <w:sz w:val="32"/>
          <w:szCs w:val="32"/>
        </w:rPr>
      </w:pPr>
      <w:r>
        <w:rPr>
          <w:rFonts w:ascii="方正仿宋_GBK" w:eastAsia="方正仿宋_GBK" w:hAnsi="方正仿宋_GBK" w:cs="方正仿宋_GBK"/>
          <w:sz w:val="32"/>
          <w:szCs w:val="32"/>
        </w:rPr>
        <w:t>②</w:t>
      </w:r>
      <w:r>
        <w:rPr>
          <w:rFonts w:ascii="方正仿宋_GBK" w:eastAsia="方正仿宋_GBK" w:hAnsi="方正仿宋_GBK" w:cs="方正仿宋_GBK" w:hint="eastAsia"/>
          <w:sz w:val="32"/>
          <w:szCs w:val="32"/>
        </w:rPr>
        <w:t>经营高速公路且实际控制人出资能力强、行业经验丰富的地方国企控股项目法人。</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1.股东具备出资能力，有一定的行业经验。</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2.借款人及其股东无重大不良信用记录。</w:t>
      </w:r>
    </w:p>
    <w:p w:rsidR="001C0274" w:rsidRDefault="004F7656">
      <w:pPr>
        <w:spacing w:line="600" w:lineRule="exact"/>
        <w:ind w:firstLineChars="200" w:firstLine="640"/>
        <w:rPr>
          <w:rFonts w:ascii="方正仿宋_GBK" w:eastAsia="方正仿宋_GBK" w:hAnsi="方正仿宋_GBK" w:cs="方正仿宋_GBK"/>
          <w:snapToGrid w:val="0"/>
          <w:spacing w:val="10"/>
          <w:kern w:val="0"/>
          <w:sz w:val="32"/>
          <w:szCs w:val="32"/>
        </w:rPr>
      </w:pPr>
      <w:r>
        <w:rPr>
          <w:rFonts w:ascii="方正仿宋_GBK" w:eastAsia="方正仿宋_GBK" w:hAnsi="方正仿宋_GBK" w:cs="方正仿宋_GBK" w:hint="eastAsia"/>
          <w:sz w:val="32"/>
          <w:szCs w:val="32"/>
        </w:rPr>
        <w:t>3.借款人被质押融资股权的合计数量占总股本的比例超过70%的原则上不准入。</w:t>
      </w:r>
    </w:p>
    <w:p w:rsidR="001C0274" w:rsidRDefault="004F7656">
      <w:pPr>
        <w:spacing w:line="600" w:lineRule="exact"/>
        <w:ind w:firstLineChars="200" w:firstLine="643"/>
      </w:pPr>
      <w:r>
        <w:rPr>
          <w:rFonts w:ascii="方正仿宋_GBK" w:eastAsia="方正仿宋_GBK" w:hAnsi="方正仿宋_GBK" w:cs="方正仿宋_GBK" w:hint="eastAsia"/>
          <w:b/>
          <w:bCs/>
          <w:sz w:val="32"/>
          <w:szCs w:val="32"/>
        </w:rPr>
        <w:t>（七）申请流程：</w:t>
      </w:r>
      <w:r>
        <w:rPr>
          <w:rFonts w:ascii="方正仿宋_GBK" w:eastAsia="方正仿宋_GBK" w:hAnsi="方正仿宋_GBK" w:cs="方正仿宋_GBK" w:hint="eastAsia"/>
          <w:sz w:val="32"/>
          <w:szCs w:val="32"/>
        </w:rPr>
        <w:t>借款人与中信银行客户经理就贷款意向达成一致，借款人向中信银行提出贷款申请，客户经理根据借款人具体情况提出贷款所需资料清单，借款人根据清单准备贷款所需基础资料，客户经理收集齐基础资料后，提报信贷审批流程。</w:t>
      </w:r>
    </w:p>
    <w:p w:rsidR="001C0274" w:rsidRDefault="004F7656">
      <w:pPr>
        <w:pStyle w:val="2"/>
        <w:spacing w:line="600" w:lineRule="exact"/>
        <w:ind w:firstLineChars="200" w:firstLine="640"/>
        <w:rPr>
          <w:rFonts w:ascii="方正仿宋_GBK" w:eastAsia="方正仿宋_GBK" w:hAnsi="方正仿宋_GBK" w:cs="方正仿宋_GBK"/>
          <w:snapToGrid w:val="0"/>
          <w:spacing w:val="10"/>
          <w:kern w:val="0"/>
          <w:sz w:val="32"/>
          <w:szCs w:val="32"/>
        </w:rPr>
      </w:pPr>
      <w:r>
        <w:rPr>
          <w:rFonts w:ascii="方正楷体_GBK" w:eastAsia="方正楷体_GBK" w:hAnsi="方正楷体_GBK" w:cs="方正楷体_GBK" w:hint="eastAsia"/>
          <w:sz w:val="32"/>
          <w:szCs w:val="32"/>
        </w:rPr>
        <w:t>产品2：固定资产贷款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固定资产贷款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 xml:space="preserve">固定资产贷款：项目总投资本金以外部分    </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按照客户综合情况确定</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固定资产贷款期限不得长于高速公路收费权许可期限。</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分积极支持类和重点支持类</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1.积极支持类</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①通行费收入能够覆盖融资本息的省级或地市级交通投资集团/高速公路集团。</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②</w:t>
      </w:r>
      <w:r>
        <w:rPr>
          <w:rFonts w:ascii="方正仿宋_GBK" w:eastAsia="方正仿宋_GBK" w:hAnsi="方正仿宋_GBK" w:cs="方正仿宋_GBK" w:hint="eastAsia"/>
          <w:sz w:val="32"/>
          <w:szCs w:val="32"/>
        </w:rPr>
        <w:t>实际控制人为央企控股的高速公路项目法人。</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2.重点支持类</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①</w:t>
      </w:r>
      <w:r>
        <w:rPr>
          <w:rFonts w:ascii="方正仿宋_GBK" w:eastAsia="方正仿宋_GBK" w:hAnsi="方正仿宋_GBK" w:cs="方正仿宋_GBK" w:hint="eastAsia"/>
          <w:sz w:val="32"/>
          <w:szCs w:val="32"/>
        </w:rPr>
        <w:t>通行费收入不能够覆盖融资本息但具备综合偿债能</w:t>
      </w:r>
      <w:r>
        <w:rPr>
          <w:rFonts w:ascii="方正仿宋_GBK" w:eastAsia="方正仿宋_GBK" w:hAnsi="方正仿宋_GBK" w:cs="方正仿宋_GBK" w:hint="eastAsia"/>
          <w:sz w:val="32"/>
          <w:szCs w:val="32"/>
        </w:rPr>
        <w:lastRenderedPageBreak/>
        <w:t>力的省级或地市级交通投资集团/高速公路集团。</w:t>
      </w:r>
    </w:p>
    <w:p w:rsidR="001C0274" w:rsidRDefault="004F7656">
      <w:pPr>
        <w:spacing w:line="600" w:lineRule="exact"/>
        <w:ind w:firstLineChars="200" w:firstLine="640"/>
        <w:rPr>
          <w:rFonts w:ascii="方正仿宋_GBK" w:eastAsia="方正仿宋_GBK" w:hAnsi="方正仿宋_GBK" w:cs="方正仿宋_GBK"/>
          <w:snapToGrid w:val="0"/>
          <w:kern w:val="0"/>
          <w:sz w:val="32"/>
          <w:szCs w:val="32"/>
        </w:rPr>
      </w:pPr>
      <w:r>
        <w:rPr>
          <w:rFonts w:ascii="方正仿宋_GBK" w:eastAsia="方正仿宋_GBK" w:hAnsi="方正仿宋_GBK" w:cs="方正仿宋_GBK"/>
          <w:sz w:val="32"/>
          <w:szCs w:val="32"/>
        </w:rPr>
        <w:t>②</w:t>
      </w:r>
      <w:r>
        <w:rPr>
          <w:rFonts w:ascii="方正仿宋_GBK" w:eastAsia="方正仿宋_GBK" w:hAnsi="方正仿宋_GBK" w:cs="方正仿宋_GBK" w:hint="eastAsia"/>
          <w:sz w:val="32"/>
          <w:szCs w:val="32"/>
        </w:rPr>
        <w:t>经营高速公路且实际控制人出资能力强、行业经验丰富的地方国企控股项目法人。</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1.股东具备出资能力，有一定的行业经验。</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2.借款人及其股东无重大不良信用记录。</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3.借款人被质押融资股权的合计数量占总股本的比例超过70%的原则上不准入。</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（七）申请流程：</w:t>
      </w:r>
      <w:r>
        <w:rPr>
          <w:rFonts w:ascii="方正仿宋_GBK" w:eastAsia="方正仿宋_GBK" w:hAnsi="方正仿宋_GBK" w:cs="方正仿宋_GBK" w:hint="eastAsia"/>
          <w:sz w:val="32"/>
          <w:szCs w:val="32"/>
        </w:rPr>
        <w:t>借款人与客户经理就贷款意向达成一致，借款人向提出贷款申请，客户经理根据借款人具体情况提出贷款所需资料清单，借款人根据清单准备贷款所需基础资料，客户经理收集齐基础资料后，提报信贷审批流程。</w:t>
      </w:r>
    </w:p>
    <w:p w:rsidR="001C0274" w:rsidRDefault="004F7656">
      <w:pPr>
        <w:spacing w:line="600" w:lineRule="exact"/>
        <w:ind w:firstLineChars="200" w:firstLine="640"/>
        <w:rPr>
          <w:rFonts w:ascii="方正仿宋_GBK" w:eastAsia="方正仿宋_GBK" w:hAnsi="方正仿宋_GBK" w:cs="方正仿宋_GBK"/>
          <w:b/>
          <w:bCs/>
          <w:sz w:val="32"/>
          <w:szCs w:val="32"/>
        </w:rPr>
      </w:pPr>
      <w:r>
        <w:rPr>
          <w:rFonts w:ascii="方正黑体_GBK" w:eastAsia="方正黑体_GBK" w:hAnsi="方正黑体_GBK" w:cs="方正黑体_GBK" w:hint="eastAsia"/>
          <w:sz w:val="32"/>
          <w:szCs w:val="32"/>
        </w:rPr>
        <w:t>九、河北银行</w:t>
      </w:r>
    </w:p>
    <w:p w:rsidR="001C0274" w:rsidRDefault="004F7656">
      <w:pPr>
        <w:spacing w:line="60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产品1:</w:t>
      </w:r>
      <w:r>
        <w:rPr>
          <w:rFonts w:ascii="方正楷体_GBK" w:eastAsia="方正楷体_GBK" w:hAnsi="方正楷体_GBK" w:cs="方正楷体_GBK" w:hint="eastAsia"/>
          <w:sz w:val="32"/>
          <w:szCs w:val="32"/>
        </w:rPr>
        <w:t>固定资产贷款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固定资产贷款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不超过项目总投资中扣除最低项目资本比例金额和其他金融机构在该项目上的授信额度后的金额。</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一户一议，以人民银行公布的1年期及5年期LPR为基准，根据申请人实际情况确定贷款利率。</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根据项目建设情况确定贷款期限。</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用于满足申请人解决固定资产投资活动的资金需求，包括：基本建设、更新改造、房地产开发投</w:t>
      </w:r>
      <w:r>
        <w:rPr>
          <w:rFonts w:ascii="方正仿宋_GBK" w:eastAsia="方正仿宋_GBK" w:hAnsi="方正仿宋_GBK" w:cs="方正仿宋_GBK" w:hint="eastAsia"/>
          <w:sz w:val="32"/>
          <w:szCs w:val="32"/>
        </w:rPr>
        <w:lastRenderedPageBreak/>
        <w:t>资及其他固定资产投资。</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1.依法设立并具有合法融资的主体资格</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2.借款用途真实、明确、合法</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3.生产经营稳定，信用状况良好</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4.项目符合国家产业政策、信贷政策</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5.具有国家规定比例的资本金</w:t>
      </w:r>
    </w:p>
    <w:p w:rsidR="001C0274" w:rsidRDefault="004F7656">
      <w:pPr>
        <w:spacing w:line="600" w:lineRule="exact"/>
        <w:ind w:firstLineChars="200" w:firstLine="643"/>
        <w:rPr>
          <w:rFonts w:ascii="方正楷体_GBK" w:eastAsia="方正楷体_GBK" w:hAnsi="方正楷体_GBK" w:cs="方正楷体_GBK"/>
          <w:b/>
          <w:bCs/>
          <w:sz w:val="32"/>
          <w:szCs w:val="32"/>
        </w:rPr>
      </w:pPr>
      <w:r>
        <w:rPr>
          <w:rFonts w:ascii="方正仿宋_GBK" w:eastAsia="方正仿宋_GBK" w:hAnsi="方正仿宋_GBK" w:cs="方正仿宋_GBK" w:hint="eastAsia"/>
          <w:b/>
          <w:bCs/>
          <w:sz w:val="32"/>
          <w:szCs w:val="32"/>
        </w:rPr>
        <w:t>（七）申请流程：</w:t>
      </w:r>
      <w:r>
        <w:rPr>
          <w:rFonts w:ascii="方正仿宋_GBK" w:eastAsia="方正仿宋_GBK" w:hAnsi="方正仿宋_GBK" w:cs="方正仿宋_GBK" w:hint="eastAsia"/>
          <w:sz w:val="32"/>
          <w:szCs w:val="32"/>
        </w:rPr>
        <w:t>申请借款的企业前往河北银行网点提交资料发起申请。</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产品2:并购贷款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（一）产品名称：</w:t>
      </w:r>
      <w:r>
        <w:rPr>
          <w:rFonts w:ascii="方正仿宋_GBK" w:eastAsia="方正仿宋_GBK" w:hAnsi="方正仿宋_GBK" w:cs="方正仿宋_GBK" w:hint="eastAsia"/>
          <w:sz w:val="32"/>
          <w:szCs w:val="32"/>
        </w:rPr>
        <w:t>并购贷款</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（二）贷款规模：</w:t>
      </w:r>
      <w:r>
        <w:rPr>
          <w:rFonts w:ascii="方正仿宋_GBK" w:eastAsia="方正仿宋_GBK" w:hAnsi="方正仿宋_GBK" w:cs="方正仿宋_GBK" w:hint="eastAsia"/>
          <w:sz w:val="32"/>
          <w:szCs w:val="32"/>
        </w:rPr>
        <w:t>用于客户大额融资需求，不超过交易对价的60%。</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（三）贷款利率：</w:t>
      </w:r>
      <w:r>
        <w:rPr>
          <w:rFonts w:ascii="方正仿宋_GBK" w:eastAsia="方正仿宋_GBK" w:hAnsi="方正仿宋_GBK" w:cs="方正仿宋_GBK" w:hint="eastAsia"/>
          <w:sz w:val="32"/>
          <w:szCs w:val="32"/>
        </w:rPr>
        <w:t>一户一议，以人民银行公布的1年期及5年期LPR为基准，根据申请人情况确定实际利率。</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（四）贷款期限：</w:t>
      </w:r>
      <w:r>
        <w:rPr>
          <w:rFonts w:ascii="方正仿宋_GBK" w:eastAsia="方正仿宋_GBK" w:hAnsi="方正仿宋_GBK" w:cs="方正仿宋_GBK" w:hint="eastAsia"/>
          <w:sz w:val="32"/>
          <w:szCs w:val="32"/>
        </w:rPr>
        <w:t>最长不超过7年</w:t>
      </w:r>
    </w:p>
    <w:p w:rsidR="001C0274" w:rsidRDefault="004F7656">
      <w:pPr>
        <w:spacing w:line="60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（五）支持范围：</w:t>
      </w:r>
      <w:r>
        <w:rPr>
          <w:rFonts w:ascii="方正仿宋_GBK" w:eastAsia="方正仿宋_GBK" w:hAnsi="方正仿宋_GBK" w:cs="方正仿宋_GBK" w:hint="eastAsia"/>
          <w:sz w:val="32"/>
          <w:szCs w:val="32"/>
        </w:rPr>
        <w:t>支持计划通过并购获得目标企业控制权的并购方企业客户。</w:t>
      </w:r>
    </w:p>
    <w:p w:rsidR="001C0274" w:rsidRDefault="004F7656">
      <w:pPr>
        <w:spacing w:line="60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（六）申请条件：</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1.并购交易合法合规，具有真实合理的并购交易背景；</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2.并购方依法合规经营，信用状况良好；</w:t>
      </w:r>
    </w:p>
    <w:p w:rsidR="001C0274" w:rsidRDefault="004F7656">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3.并购方与目标方之间应具有较高的产业相关度或战略相关性。</w:t>
      </w:r>
    </w:p>
    <w:p w:rsidR="001C0274" w:rsidRDefault="004F7656">
      <w:pPr>
        <w:spacing w:line="600" w:lineRule="exact"/>
        <w:ind w:firstLineChars="200" w:firstLine="643"/>
      </w:pPr>
      <w:r>
        <w:rPr>
          <w:rFonts w:ascii="方正仿宋_GBK" w:eastAsia="方正仿宋_GBK" w:hAnsi="方正仿宋_GBK" w:cs="方正仿宋_GBK" w:hint="eastAsia"/>
          <w:b/>
          <w:bCs/>
          <w:sz w:val="32"/>
          <w:szCs w:val="32"/>
        </w:rPr>
        <w:lastRenderedPageBreak/>
        <w:t>（七）申请流程：</w:t>
      </w:r>
      <w:r>
        <w:rPr>
          <w:rFonts w:ascii="方正仿宋_GBK" w:eastAsia="方正仿宋_GBK" w:hAnsi="方正仿宋_GBK" w:cs="方正仿宋_GBK" w:hint="eastAsia"/>
          <w:sz w:val="32"/>
          <w:szCs w:val="32"/>
        </w:rPr>
        <w:t>申请借款的企业前往河北银行网点提交资料发起申请。</w:t>
      </w:r>
    </w:p>
    <w:p w:rsidR="001C0274" w:rsidRDefault="004F7656">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十</w:t>
      </w:r>
      <w:bookmarkStart w:id="2" w:name="_GoBack"/>
      <w:bookmarkEnd w:id="2"/>
      <w:r>
        <w:rPr>
          <w:rFonts w:ascii="方正黑体_GBK" w:eastAsia="方正黑体_GBK" w:hint="eastAsia"/>
          <w:sz w:val="32"/>
          <w:szCs w:val="32"/>
        </w:rPr>
        <w:t>、河北省农村信用社</w:t>
      </w:r>
    </w:p>
    <w:p w:rsidR="001C0274" w:rsidRDefault="004F7656">
      <w:pPr>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（一）产品名称：</w:t>
      </w:r>
      <w:r>
        <w:rPr>
          <w:rFonts w:ascii="方正仿宋_GBK" w:eastAsia="方正仿宋_GBK" w:hAnsi="仿宋_GB2312" w:cs="仿宋_GB2312" w:hint="eastAsia"/>
          <w:sz w:val="32"/>
          <w:szCs w:val="32"/>
        </w:rPr>
        <w:t>涉县农商银行项目贷款</w:t>
      </w:r>
    </w:p>
    <w:p w:rsidR="001C0274" w:rsidRDefault="004F7656">
      <w:pPr>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（二）贷款规模：</w:t>
      </w:r>
      <w:r>
        <w:rPr>
          <w:rFonts w:ascii="方正仿宋_GBK" w:eastAsia="方正仿宋_GBK" w:hAnsi="仿宋_GB2312" w:cs="仿宋_GB2312" w:hint="eastAsia"/>
          <w:sz w:val="32"/>
          <w:szCs w:val="32"/>
        </w:rPr>
        <w:t>2400万</w:t>
      </w:r>
    </w:p>
    <w:p w:rsidR="001C0274" w:rsidRDefault="004F7656">
      <w:pPr>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（三）贷款利率：</w:t>
      </w:r>
      <w:r>
        <w:rPr>
          <w:rFonts w:ascii="方正仿宋_GBK" w:eastAsia="方正仿宋_GBK" w:hAnsi="仿宋_GB2312" w:cs="仿宋_GB2312" w:hint="eastAsia"/>
          <w:sz w:val="32"/>
          <w:szCs w:val="32"/>
        </w:rPr>
        <w:t>7.5%--11%</w:t>
      </w:r>
    </w:p>
    <w:p w:rsidR="001C0274" w:rsidRDefault="004F7656">
      <w:pPr>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（四）贷款期限：</w:t>
      </w:r>
      <w:r>
        <w:rPr>
          <w:rFonts w:ascii="方正仿宋_GBK" w:eastAsia="方正仿宋_GBK" w:hAnsi="仿宋_GB2312" w:cs="仿宋_GB2312" w:hint="eastAsia"/>
          <w:sz w:val="32"/>
          <w:szCs w:val="32"/>
        </w:rPr>
        <w:t>一至三年或根据项目时间确定</w:t>
      </w:r>
    </w:p>
    <w:p w:rsidR="001C0274" w:rsidRDefault="004F7656">
      <w:pPr>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（五）支持范围：</w:t>
      </w:r>
      <w:r>
        <w:rPr>
          <w:rFonts w:ascii="方正仿宋_GBK" w:eastAsia="方正仿宋_GBK" w:hAnsi="仿宋_GB2312" w:cs="仿宋_GB2312" w:hint="eastAsia"/>
          <w:sz w:val="32"/>
          <w:szCs w:val="32"/>
        </w:rPr>
        <w:t>交通基础设施建设</w:t>
      </w:r>
    </w:p>
    <w:p w:rsidR="001C0274" w:rsidRDefault="004F7656">
      <w:pPr>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（六）申请条件：</w:t>
      </w:r>
      <w:r>
        <w:rPr>
          <w:rFonts w:ascii="方正仿宋_GBK" w:eastAsia="方正仿宋_GBK" w:hAnsi="仿宋_GB2312" w:cs="仿宋_GB2312" w:hint="eastAsia"/>
          <w:sz w:val="32"/>
          <w:szCs w:val="32"/>
        </w:rPr>
        <w:t>企业经营正常、信用状况良好、项目可行性报告、财务状况良好、符合国家产业政策和发展规划要求</w:t>
      </w:r>
    </w:p>
    <w:p w:rsidR="001C0274" w:rsidRDefault="004F7656">
      <w:pPr>
        <w:spacing w:line="600" w:lineRule="exact"/>
        <w:ind w:firstLineChars="200" w:firstLine="643"/>
        <w:rPr>
          <w:rFonts w:ascii="方正仿宋_GBK" w:eastAsia="方正仿宋_GBK" w:hAnsi="仿宋_GB2312" w:cs="仿宋_GB2312"/>
          <w:sz w:val="32"/>
          <w:szCs w:val="32"/>
        </w:rPr>
      </w:pPr>
      <w:r>
        <w:rPr>
          <w:rFonts w:ascii="方正仿宋_GBK" w:eastAsia="方正仿宋_GBK" w:hAnsi="仿宋_GB2312" w:cs="仿宋_GB2312" w:hint="eastAsia"/>
          <w:b/>
          <w:sz w:val="32"/>
          <w:szCs w:val="32"/>
        </w:rPr>
        <w:t>（七）申请流程：</w:t>
      </w:r>
      <w:r>
        <w:rPr>
          <w:rFonts w:ascii="方正仿宋_GBK" w:eastAsia="方正仿宋_GBK" w:hAnsi="仿宋_GB2312" w:cs="仿宋_GB2312" w:hint="eastAsia"/>
          <w:sz w:val="32"/>
          <w:szCs w:val="32"/>
        </w:rPr>
        <w:t>申请--受理--征信查询--贷前调查--审查审批--签订合同--贷款发放</w:t>
      </w:r>
    </w:p>
    <w:p w:rsidR="001C0274" w:rsidRDefault="001C0274">
      <w:pPr>
        <w:spacing w:line="600" w:lineRule="exact"/>
        <w:ind w:firstLineChars="200" w:firstLine="640"/>
        <w:rPr>
          <w:rFonts w:ascii="方正仿宋_GBK" w:eastAsia="方正仿宋_GBK" w:hAnsi="仿宋_GB2312" w:cs="仿宋_GB2312"/>
          <w:sz w:val="32"/>
          <w:szCs w:val="32"/>
        </w:rPr>
      </w:pPr>
    </w:p>
    <w:p w:rsidR="001C0274" w:rsidRDefault="001C0274">
      <w:pPr>
        <w:pStyle w:val="a4"/>
        <w:spacing w:line="600" w:lineRule="exact"/>
        <w:ind w:firstLineChars="200" w:firstLine="640"/>
        <w:rPr>
          <w:rFonts w:ascii="方正仿宋_GBK" w:eastAsia="方正仿宋_GBK"/>
          <w:sz w:val="32"/>
          <w:szCs w:val="32"/>
        </w:rPr>
      </w:pPr>
    </w:p>
    <w:sectPr w:rsidR="001C0274" w:rsidSect="001C027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75A" w:rsidRDefault="001E075A" w:rsidP="001C0274">
      <w:r>
        <w:separator/>
      </w:r>
    </w:p>
  </w:endnote>
  <w:endnote w:type="continuationSeparator" w:id="1">
    <w:p w:rsidR="001E075A" w:rsidRDefault="001E075A" w:rsidP="001C02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angSong_GB2312">
    <w:altName w:val="Arial"/>
    <w:charset w:val="00"/>
    <w:family w:val="swiss"/>
    <w:pitch w:val="default"/>
    <w:sig w:usb0="00000000"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969"/>
      <w:docPartObj>
        <w:docPartGallery w:val="AutoText"/>
      </w:docPartObj>
    </w:sdtPr>
    <w:sdtContent>
      <w:p w:rsidR="001C0274" w:rsidRDefault="00BE320F">
        <w:pPr>
          <w:pStyle w:val="a6"/>
          <w:jc w:val="center"/>
        </w:pPr>
        <w:r w:rsidRPr="00BE320F">
          <w:fldChar w:fldCharType="begin"/>
        </w:r>
        <w:r w:rsidR="004F7656">
          <w:instrText xml:space="preserve"> PAGE   \* MERGEFORMAT </w:instrText>
        </w:r>
        <w:r w:rsidRPr="00BE320F">
          <w:fldChar w:fldCharType="separate"/>
        </w:r>
        <w:r w:rsidR="001902A9" w:rsidRPr="001902A9">
          <w:rPr>
            <w:noProof/>
            <w:lang w:val="zh-CN"/>
          </w:rPr>
          <w:t>24</w:t>
        </w:r>
        <w:r>
          <w:rPr>
            <w:lang w:val="zh-CN"/>
          </w:rPr>
          <w:fldChar w:fldCharType="end"/>
        </w:r>
      </w:p>
    </w:sdtContent>
  </w:sdt>
  <w:p w:rsidR="001C0274" w:rsidRDefault="001C02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75A" w:rsidRDefault="001E075A" w:rsidP="001C0274">
      <w:r>
        <w:separator/>
      </w:r>
    </w:p>
  </w:footnote>
  <w:footnote w:type="continuationSeparator" w:id="1">
    <w:p w:rsidR="001E075A" w:rsidRDefault="001E075A" w:rsidP="001C02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GQ1NWQzYzc2Njk1ZDhhYzIyZThlNzIwNTc5ODc0MTEifQ=="/>
  </w:docVars>
  <w:rsids>
    <w:rsidRoot w:val="004A4441"/>
    <w:rsid w:val="000124B0"/>
    <w:rsid w:val="00156B59"/>
    <w:rsid w:val="001902A9"/>
    <w:rsid w:val="00195FEF"/>
    <w:rsid w:val="001C0274"/>
    <w:rsid w:val="001E075A"/>
    <w:rsid w:val="003042D6"/>
    <w:rsid w:val="00330354"/>
    <w:rsid w:val="00362B97"/>
    <w:rsid w:val="003836CC"/>
    <w:rsid w:val="00421185"/>
    <w:rsid w:val="004868C9"/>
    <w:rsid w:val="004A4441"/>
    <w:rsid w:val="004D3CE5"/>
    <w:rsid w:val="004F7656"/>
    <w:rsid w:val="00575D0B"/>
    <w:rsid w:val="005D2BFA"/>
    <w:rsid w:val="006270EF"/>
    <w:rsid w:val="00735755"/>
    <w:rsid w:val="00791DCB"/>
    <w:rsid w:val="008242C1"/>
    <w:rsid w:val="00871738"/>
    <w:rsid w:val="008F5357"/>
    <w:rsid w:val="0090683A"/>
    <w:rsid w:val="009332EE"/>
    <w:rsid w:val="009A7D8A"/>
    <w:rsid w:val="00AC49E5"/>
    <w:rsid w:val="00B41F67"/>
    <w:rsid w:val="00B535B1"/>
    <w:rsid w:val="00B901D5"/>
    <w:rsid w:val="00B931A2"/>
    <w:rsid w:val="00BA1799"/>
    <w:rsid w:val="00BE320F"/>
    <w:rsid w:val="00BF2909"/>
    <w:rsid w:val="00C61689"/>
    <w:rsid w:val="00D82252"/>
    <w:rsid w:val="00DE69AD"/>
    <w:rsid w:val="00E96AE8"/>
    <w:rsid w:val="03484642"/>
    <w:rsid w:val="03AA58F1"/>
    <w:rsid w:val="0414276F"/>
    <w:rsid w:val="043E63D9"/>
    <w:rsid w:val="060A6FDB"/>
    <w:rsid w:val="0C453B8C"/>
    <w:rsid w:val="0CDC21E7"/>
    <w:rsid w:val="0D3F7EAF"/>
    <w:rsid w:val="10CF4F28"/>
    <w:rsid w:val="154368A3"/>
    <w:rsid w:val="16D57EB4"/>
    <w:rsid w:val="18DC6084"/>
    <w:rsid w:val="1FA46631"/>
    <w:rsid w:val="252822E9"/>
    <w:rsid w:val="27442D66"/>
    <w:rsid w:val="2CB20162"/>
    <w:rsid w:val="33B370B6"/>
    <w:rsid w:val="3491662F"/>
    <w:rsid w:val="34B04B61"/>
    <w:rsid w:val="3A5C534F"/>
    <w:rsid w:val="3ACE6AED"/>
    <w:rsid w:val="3DFD4C8E"/>
    <w:rsid w:val="3E833300"/>
    <w:rsid w:val="44471C3A"/>
    <w:rsid w:val="447A5C7F"/>
    <w:rsid w:val="455301B6"/>
    <w:rsid w:val="4E1F36CF"/>
    <w:rsid w:val="533E088F"/>
    <w:rsid w:val="53933C38"/>
    <w:rsid w:val="55D16BEA"/>
    <w:rsid w:val="5AA25288"/>
    <w:rsid w:val="5BB56DB6"/>
    <w:rsid w:val="5EFB4D25"/>
    <w:rsid w:val="60E76E71"/>
    <w:rsid w:val="610D4731"/>
    <w:rsid w:val="62E573E1"/>
    <w:rsid w:val="651D7843"/>
    <w:rsid w:val="657C6660"/>
    <w:rsid w:val="658B1ACE"/>
    <w:rsid w:val="6C9D4455"/>
    <w:rsid w:val="6D981C1F"/>
    <w:rsid w:val="72AB7C8C"/>
    <w:rsid w:val="72EB65AF"/>
    <w:rsid w:val="74BE5DC9"/>
    <w:rsid w:val="758D62A2"/>
    <w:rsid w:val="763E6DE2"/>
    <w:rsid w:val="77D561EC"/>
    <w:rsid w:val="79113978"/>
    <w:rsid w:val="7A45029C"/>
    <w:rsid w:val="7EE34C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C0274"/>
    <w:pPr>
      <w:widowControl w:val="0"/>
      <w:jc w:val="both"/>
    </w:pPr>
    <w:rPr>
      <w:kern w:val="2"/>
      <w:sz w:val="21"/>
      <w:szCs w:val="22"/>
    </w:rPr>
  </w:style>
  <w:style w:type="paragraph" w:styleId="1">
    <w:name w:val="heading 1"/>
    <w:basedOn w:val="a"/>
    <w:next w:val="a"/>
    <w:link w:val="1Char"/>
    <w:uiPriority w:val="9"/>
    <w:qFormat/>
    <w:rsid w:val="001C0274"/>
    <w:pPr>
      <w:keepNext/>
      <w:keepLines/>
      <w:spacing w:before="340" w:after="330" w:line="578" w:lineRule="auto"/>
      <w:outlineLvl w:val="0"/>
    </w:pPr>
    <w:rPr>
      <w:b/>
      <w:bCs/>
      <w:kern w:val="44"/>
      <w:sz w:val="44"/>
      <w:szCs w:val="44"/>
    </w:rPr>
  </w:style>
  <w:style w:type="paragraph" w:styleId="20">
    <w:name w:val="heading 2"/>
    <w:basedOn w:val="a"/>
    <w:next w:val="a"/>
    <w:link w:val="2Char"/>
    <w:unhideWhenUsed/>
    <w:qFormat/>
    <w:rsid w:val="001C027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C027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link w:val="2Char0"/>
    <w:qFormat/>
    <w:rsid w:val="001C0274"/>
    <w:pPr>
      <w:spacing w:after="0" w:line="500" w:lineRule="exact"/>
      <w:ind w:leftChars="0" w:left="0" w:firstLine="420"/>
    </w:pPr>
    <w:rPr>
      <w:rFonts w:ascii="Calibri" w:eastAsia="宋体" w:hAnsi="Calibri" w:cs="Times New Roman"/>
      <w:szCs w:val="24"/>
    </w:rPr>
  </w:style>
  <w:style w:type="paragraph" w:styleId="a3">
    <w:name w:val="Body Text Indent"/>
    <w:basedOn w:val="a"/>
    <w:next w:val="2"/>
    <w:link w:val="Char"/>
    <w:uiPriority w:val="99"/>
    <w:semiHidden/>
    <w:unhideWhenUsed/>
    <w:qFormat/>
    <w:rsid w:val="001C0274"/>
    <w:pPr>
      <w:spacing w:after="120"/>
      <w:ind w:leftChars="200" w:left="420"/>
    </w:pPr>
  </w:style>
  <w:style w:type="paragraph" w:styleId="a4">
    <w:name w:val="Body Text"/>
    <w:basedOn w:val="a"/>
    <w:next w:val="a"/>
    <w:link w:val="Char0"/>
    <w:qFormat/>
    <w:rsid w:val="001C0274"/>
    <w:pPr>
      <w:widowControl/>
      <w:ind w:firstLine="720"/>
      <w:jc w:val="left"/>
    </w:pPr>
    <w:rPr>
      <w:rFonts w:ascii="Times New Roman" w:hAnsi="Times New Roman" w:cs="Times New Roman"/>
      <w:szCs w:val="20"/>
    </w:rPr>
  </w:style>
  <w:style w:type="paragraph" w:styleId="a5">
    <w:name w:val="Balloon Text"/>
    <w:basedOn w:val="a"/>
    <w:link w:val="Char1"/>
    <w:uiPriority w:val="99"/>
    <w:semiHidden/>
    <w:unhideWhenUsed/>
    <w:qFormat/>
    <w:rsid w:val="001C0274"/>
    <w:rPr>
      <w:sz w:val="18"/>
      <w:szCs w:val="18"/>
    </w:rPr>
  </w:style>
  <w:style w:type="paragraph" w:styleId="a6">
    <w:name w:val="footer"/>
    <w:basedOn w:val="a"/>
    <w:link w:val="Char2"/>
    <w:uiPriority w:val="99"/>
    <w:qFormat/>
    <w:rsid w:val="001C0274"/>
    <w:pPr>
      <w:tabs>
        <w:tab w:val="center" w:pos="4153"/>
        <w:tab w:val="right" w:pos="8306"/>
      </w:tabs>
      <w:snapToGrid w:val="0"/>
      <w:jc w:val="left"/>
    </w:pPr>
    <w:rPr>
      <w:rFonts w:ascii="Calibri" w:eastAsia="宋体" w:hAnsi="Calibri" w:cs="Times New Roman"/>
      <w:sz w:val="18"/>
    </w:rPr>
  </w:style>
  <w:style w:type="paragraph" w:styleId="a7">
    <w:name w:val="header"/>
    <w:basedOn w:val="a"/>
    <w:qFormat/>
    <w:rsid w:val="001C0274"/>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rPr>
  </w:style>
  <w:style w:type="paragraph" w:styleId="10">
    <w:name w:val="toc 1"/>
    <w:basedOn w:val="a"/>
    <w:next w:val="a"/>
    <w:qFormat/>
    <w:rsid w:val="001C0274"/>
    <w:pPr>
      <w:spacing w:before="120" w:after="120"/>
    </w:pPr>
    <w:rPr>
      <w:rFonts w:cs="Calibri"/>
      <w:b/>
      <w:bCs/>
      <w:caps/>
      <w:sz w:val="20"/>
      <w:szCs w:val="20"/>
    </w:rPr>
  </w:style>
  <w:style w:type="paragraph" w:styleId="21">
    <w:name w:val="toc 2"/>
    <w:basedOn w:val="a"/>
    <w:next w:val="a"/>
    <w:qFormat/>
    <w:rsid w:val="001C0274"/>
    <w:pPr>
      <w:ind w:leftChars="200" w:left="420"/>
    </w:pPr>
    <w:rPr>
      <w:rFonts w:ascii="Calibri" w:eastAsia="宋体" w:hAnsi="Calibri" w:cs="Times New Roman"/>
    </w:rPr>
  </w:style>
  <w:style w:type="paragraph" w:customStyle="1" w:styleId="Default">
    <w:name w:val="Default"/>
    <w:qFormat/>
    <w:rsid w:val="001C0274"/>
    <w:pPr>
      <w:widowControl w:val="0"/>
      <w:autoSpaceDE w:val="0"/>
      <w:autoSpaceDN w:val="0"/>
      <w:adjustRightInd w:val="0"/>
    </w:pPr>
    <w:rPr>
      <w:rFonts w:ascii="FangSong_GB2312" w:hAnsi="FangSong_GB2312" w:cs="FangSong_GB2312"/>
      <w:color w:val="000000"/>
      <w:sz w:val="24"/>
      <w:szCs w:val="24"/>
    </w:rPr>
  </w:style>
  <w:style w:type="paragraph" w:customStyle="1" w:styleId="30">
    <w:name w:val="自定标题3"/>
    <w:basedOn w:val="3"/>
    <w:uiPriority w:val="99"/>
    <w:qFormat/>
    <w:rsid w:val="001C0274"/>
    <w:pPr>
      <w:tabs>
        <w:tab w:val="left" w:pos="284"/>
        <w:tab w:val="left" w:pos="320"/>
        <w:tab w:val="left" w:pos="567"/>
      </w:tabs>
      <w:spacing w:beforeLines="150" w:afterLines="150" w:line="240" w:lineRule="auto"/>
      <w:contextualSpacing/>
    </w:pPr>
    <w:rPr>
      <w:rFonts w:ascii="Times New Roman" w:eastAsia="黑体" w:hAnsi="Times New Roman" w:cs="Times New Roman"/>
      <w:b w:val="0"/>
      <w:bCs w:val="0"/>
      <w:sz w:val="28"/>
      <w:szCs w:val="28"/>
    </w:rPr>
  </w:style>
  <w:style w:type="character" w:customStyle="1" w:styleId="3Char">
    <w:name w:val="标题 3 Char"/>
    <w:basedOn w:val="a0"/>
    <w:link w:val="3"/>
    <w:uiPriority w:val="9"/>
    <w:semiHidden/>
    <w:qFormat/>
    <w:rsid w:val="001C0274"/>
    <w:rPr>
      <w:b/>
      <w:bCs/>
      <w:sz w:val="32"/>
      <w:szCs w:val="32"/>
    </w:rPr>
  </w:style>
  <w:style w:type="paragraph" w:styleId="a8">
    <w:name w:val="List Paragraph"/>
    <w:basedOn w:val="a"/>
    <w:uiPriority w:val="34"/>
    <w:qFormat/>
    <w:rsid w:val="001C0274"/>
    <w:pPr>
      <w:ind w:firstLineChars="200" w:firstLine="420"/>
    </w:pPr>
  </w:style>
  <w:style w:type="character" w:customStyle="1" w:styleId="Char">
    <w:name w:val="正文文本缩进 Char"/>
    <w:basedOn w:val="a0"/>
    <w:link w:val="a3"/>
    <w:uiPriority w:val="99"/>
    <w:semiHidden/>
    <w:qFormat/>
    <w:rsid w:val="001C0274"/>
  </w:style>
  <w:style w:type="character" w:customStyle="1" w:styleId="2Char0">
    <w:name w:val="正文首行缩进 2 Char"/>
    <w:basedOn w:val="Char"/>
    <w:link w:val="2"/>
    <w:qFormat/>
    <w:rsid w:val="001C0274"/>
    <w:rPr>
      <w:rFonts w:ascii="Calibri" w:eastAsia="宋体" w:hAnsi="Calibri" w:cs="Times New Roman"/>
      <w:szCs w:val="24"/>
    </w:rPr>
  </w:style>
  <w:style w:type="character" w:customStyle="1" w:styleId="Char0">
    <w:name w:val="正文文本 Char"/>
    <w:basedOn w:val="a0"/>
    <w:link w:val="a4"/>
    <w:qFormat/>
    <w:rsid w:val="001C0274"/>
    <w:rPr>
      <w:rFonts w:ascii="Times New Roman" w:hAnsi="Times New Roman" w:cs="Times New Roman"/>
      <w:szCs w:val="20"/>
    </w:rPr>
  </w:style>
  <w:style w:type="character" w:customStyle="1" w:styleId="1Char">
    <w:name w:val="标题 1 Char"/>
    <w:basedOn w:val="a0"/>
    <w:link w:val="1"/>
    <w:uiPriority w:val="9"/>
    <w:qFormat/>
    <w:rsid w:val="001C0274"/>
    <w:rPr>
      <w:b/>
      <w:bCs/>
      <w:kern w:val="44"/>
      <w:sz w:val="44"/>
      <w:szCs w:val="44"/>
    </w:rPr>
  </w:style>
  <w:style w:type="character" w:customStyle="1" w:styleId="2Char">
    <w:name w:val="标题 2 Char"/>
    <w:basedOn w:val="a0"/>
    <w:link w:val="20"/>
    <w:qFormat/>
    <w:rsid w:val="001C0274"/>
    <w:rPr>
      <w:rFonts w:asciiTheme="majorHAnsi" w:eastAsiaTheme="majorEastAsia" w:hAnsiTheme="majorHAnsi" w:cstheme="majorBidi"/>
      <w:b/>
      <w:bCs/>
      <w:sz w:val="32"/>
      <w:szCs w:val="32"/>
    </w:rPr>
  </w:style>
  <w:style w:type="character" w:customStyle="1" w:styleId="Char1">
    <w:name w:val="批注框文本 Char"/>
    <w:basedOn w:val="a0"/>
    <w:link w:val="a5"/>
    <w:uiPriority w:val="99"/>
    <w:semiHidden/>
    <w:qFormat/>
    <w:rsid w:val="001C0274"/>
    <w:rPr>
      <w:sz w:val="18"/>
      <w:szCs w:val="18"/>
    </w:rPr>
  </w:style>
  <w:style w:type="character" w:customStyle="1" w:styleId="Char2">
    <w:name w:val="页脚 Char"/>
    <w:basedOn w:val="a0"/>
    <w:link w:val="a6"/>
    <w:uiPriority w:val="99"/>
    <w:rsid w:val="001C0274"/>
    <w:rPr>
      <w:rFonts w:ascii="Calibri" w:eastAsia="宋体" w:hAnsi="Calibri" w:cs="Times New Roman"/>
      <w:kern w:val="2"/>
      <w:sz w:val="1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1885</Words>
  <Characters>10745</Characters>
  <Application>Microsoft Office Word</Application>
  <DocSecurity>0</DocSecurity>
  <Lines>89</Lines>
  <Paragraphs>25</Paragraphs>
  <ScaleCrop>false</ScaleCrop>
  <Company>china</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User</dc:creator>
  <cp:lastModifiedBy>User</cp:lastModifiedBy>
  <cp:revision>33</cp:revision>
  <cp:lastPrinted>2022-06-27T00:45:00Z</cp:lastPrinted>
  <dcterms:created xsi:type="dcterms:W3CDTF">2022-06-23T10:40:00Z</dcterms:created>
  <dcterms:modified xsi:type="dcterms:W3CDTF">2022-07-01T03:33:00Z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E4E174B0AD314693BAF73274E5AB5E3C</vt:lpwstr>
  </property>
</Properties>
</file>