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612" w:rsidRDefault="00AD4612">
      <w:pPr>
        <w:widowControl/>
        <w:shd w:val="clear" w:color="auto" w:fill="FFFFFF"/>
        <w:adjustRightInd w:val="0"/>
        <w:snapToGrid w:val="0"/>
        <w:spacing w:line="560" w:lineRule="exact"/>
        <w:ind w:right="91"/>
        <w:jc w:val="center"/>
        <w:rPr>
          <w:rFonts w:eastAsia="方正小标宋简体"/>
          <w:kern w:val="0"/>
          <w:sz w:val="44"/>
          <w:szCs w:val="44"/>
        </w:rPr>
      </w:pPr>
    </w:p>
    <w:p w:rsidR="00AD4612" w:rsidRDefault="00AD4612">
      <w:pPr>
        <w:widowControl/>
        <w:shd w:val="clear" w:color="auto" w:fill="FFFFFF"/>
        <w:adjustRightInd w:val="0"/>
        <w:snapToGrid w:val="0"/>
        <w:spacing w:line="560" w:lineRule="exact"/>
        <w:ind w:right="91"/>
        <w:jc w:val="center"/>
        <w:rPr>
          <w:rFonts w:eastAsia="方正小标宋简体"/>
          <w:kern w:val="0"/>
          <w:sz w:val="44"/>
          <w:szCs w:val="44"/>
        </w:rPr>
      </w:pPr>
    </w:p>
    <w:p w:rsidR="00AD4612" w:rsidRDefault="00AD4612">
      <w:pPr>
        <w:pStyle w:val="20"/>
        <w:ind w:firstLine="880"/>
        <w:rPr>
          <w:rFonts w:eastAsia="方正小标宋简体"/>
          <w:sz w:val="44"/>
          <w:szCs w:val="44"/>
        </w:rPr>
      </w:pPr>
    </w:p>
    <w:p w:rsidR="00AD4612" w:rsidRDefault="00AD4612">
      <w:pPr>
        <w:pStyle w:val="a4"/>
        <w:ind w:firstLine="720"/>
      </w:pPr>
      <w:bookmarkStart w:id="0" w:name="_GoBack"/>
      <w:bookmarkEnd w:id="0"/>
    </w:p>
    <w:p w:rsidR="00AD4612" w:rsidRDefault="00385841">
      <w:pPr>
        <w:spacing w:line="700" w:lineRule="exact"/>
        <w:jc w:val="center"/>
        <w:rPr>
          <w:rFonts w:ascii="方正小标宋简体" w:eastAsia="方正小标宋简体" w:hAnsi="方正小标宋简体" w:cs="方正小标宋简体"/>
          <w:kern w:val="0"/>
          <w:sz w:val="44"/>
          <w:szCs w:val="44"/>
          <w:u w:color="000000"/>
        </w:rPr>
      </w:pPr>
      <w:r>
        <w:rPr>
          <w:rFonts w:ascii="方正小标宋简体" w:eastAsia="方正小标宋简体" w:hAnsi="方正小标宋简体" w:cs="方正小标宋简体" w:hint="eastAsia"/>
          <w:kern w:val="0"/>
          <w:sz w:val="44"/>
          <w:szCs w:val="44"/>
          <w:u w:color="000000"/>
        </w:rPr>
        <w:t>中华人民共和国交通运输部令</w:t>
      </w:r>
    </w:p>
    <w:p w:rsidR="00AD4612" w:rsidRDefault="00385841">
      <w:pPr>
        <w:pStyle w:val="20"/>
        <w:autoSpaceDE/>
        <w:autoSpaceDN/>
        <w:adjustRightInd/>
        <w:spacing w:line="700" w:lineRule="exact"/>
        <w:ind w:firstLineChars="0" w:firstLine="0"/>
        <w:jc w:val="center"/>
        <w:rPr>
          <w:rFonts w:eastAsia="方正小标宋简体"/>
          <w:sz w:val="44"/>
          <w:szCs w:val="44"/>
        </w:rPr>
      </w:pPr>
      <w:r>
        <w:rPr>
          <w:rFonts w:ascii="方正小标宋简体" w:eastAsia="方正小标宋简体" w:hAnsi="方正小标宋简体" w:cs="方正小标宋简体" w:hint="eastAsia"/>
          <w:sz w:val="44"/>
          <w:szCs w:val="44"/>
          <w:u w:color="000000"/>
        </w:rPr>
        <w:t>2022年第</w:t>
      </w:r>
      <w:r>
        <w:rPr>
          <w:rFonts w:ascii="方正小标宋简体" w:eastAsia="方正小标宋简体" w:hAnsi="方正小标宋简体" w:cs="方正小标宋简体"/>
          <w:sz w:val="44"/>
          <w:szCs w:val="44"/>
          <w:u w:color="000000"/>
          <w:lang w:val="en"/>
        </w:rPr>
        <w:t>36</w:t>
      </w:r>
      <w:r>
        <w:rPr>
          <w:rFonts w:ascii="方正小标宋简体" w:eastAsia="方正小标宋简体" w:hAnsi="方正小标宋简体" w:cs="方正小标宋简体" w:hint="eastAsia"/>
          <w:sz w:val="44"/>
          <w:szCs w:val="44"/>
          <w:u w:color="000000"/>
        </w:rPr>
        <w:t>号</w:t>
      </w:r>
    </w:p>
    <w:p w:rsidR="00AD4612" w:rsidRDefault="00AD4612">
      <w:pPr>
        <w:jc w:val="center"/>
        <w:rPr>
          <w:rFonts w:ascii="宋体" w:hAnsi="宋体" w:cs="宋体"/>
          <w:sz w:val="24"/>
        </w:rPr>
      </w:pPr>
    </w:p>
    <w:p w:rsidR="00AD4612" w:rsidRDefault="00AD4612">
      <w:pPr>
        <w:ind w:firstLineChars="200" w:firstLine="640"/>
        <w:rPr>
          <w:rFonts w:ascii="仿宋_GB2312" w:eastAsia="仿宋_GB2312" w:hAnsi="仿宋_GB2312" w:cs="仿宋_GB2312"/>
          <w:kern w:val="0"/>
          <w:sz w:val="32"/>
          <w:u w:color="000000"/>
        </w:rPr>
      </w:pPr>
    </w:p>
    <w:p w:rsidR="00AD4612" w:rsidRDefault="00385841">
      <w:pPr>
        <w:keepNext/>
        <w:widowControl/>
        <w:adjustRightInd w:val="0"/>
        <w:snapToGrid w:val="0"/>
        <w:spacing w:line="540" w:lineRule="exact"/>
        <w:ind w:firstLineChars="200" w:firstLine="640"/>
        <w:textAlignment w:val="center"/>
        <w:rPr>
          <w:rFonts w:ascii="仿宋_GB2312" w:eastAsia="仿宋_GB2312" w:hAnsi="仿宋_GB2312" w:cs="仿宋_GB2312"/>
          <w:kern w:val="0"/>
          <w:sz w:val="32"/>
          <w:u w:color="000000"/>
        </w:rPr>
      </w:pPr>
      <w:r>
        <w:rPr>
          <w:rFonts w:ascii="仿宋_GB2312" w:eastAsia="仿宋_GB2312" w:hAnsi="仿宋_GB2312" w:cs="仿宋_GB2312" w:hint="eastAsia"/>
          <w:kern w:val="0"/>
          <w:sz w:val="32"/>
          <w:u w:color="000000"/>
        </w:rPr>
        <w:t>《</w:t>
      </w:r>
      <w:r>
        <w:rPr>
          <w:rFonts w:ascii="仿宋_GB2312" w:eastAsia="仿宋_GB2312" w:hAnsi="仿宋_GB2312" w:cs="仿宋_GB2312"/>
          <w:kern w:val="0"/>
          <w:sz w:val="32"/>
          <w:u w:color="000000"/>
        </w:rPr>
        <w:t>交通运输部关于修改〈</w:t>
      </w:r>
      <w:r>
        <w:rPr>
          <w:rFonts w:ascii="仿宋_GB2312" w:eastAsia="仿宋_GB2312" w:hAnsi="仿宋_GB2312" w:cs="仿宋_GB2312"/>
          <w:kern w:val="0"/>
          <w:sz w:val="32"/>
        </w:rPr>
        <w:t>民用航空空中交通管理规则</w:t>
      </w:r>
      <w:r>
        <w:rPr>
          <w:rFonts w:ascii="仿宋_GB2312" w:eastAsia="仿宋_GB2312" w:hAnsi="仿宋_GB2312" w:cs="仿宋_GB2312"/>
          <w:kern w:val="0"/>
          <w:sz w:val="32"/>
          <w:u w:color="000000"/>
        </w:rPr>
        <w:t>〉的决定</w:t>
      </w:r>
      <w:r>
        <w:rPr>
          <w:rFonts w:ascii="仿宋_GB2312" w:eastAsia="仿宋_GB2312" w:hAnsi="仿宋_GB2312" w:cs="仿宋_GB2312" w:hint="eastAsia"/>
          <w:kern w:val="0"/>
          <w:sz w:val="32"/>
          <w:u w:color="000000"/>
        </w:rPr>
        <w:t>》已于2022年1</w:t>
      </w:r>
      <w:r>
        <w:rPr>
          <w:rFonts w:ascii="仿宋_GB2312" w:eastAsia="仿宋_GB2312" w:hAnsi="仿宋_GB2312" w:cs="仿宋_GB2312"/>
          <w:kern w:val="0"/>
          <w:sz w:val="32"/>
          <w:u w:color="000000"/>
          <w:lang w:val="en"/>
        </w:rPr>
        <w:t>0</w:t>
      </w:r>
      <w:r>
        <w:rPr>
          <w:rFonts w:ascii="仿宋_GB2312" w:eastAsia="仿宋_GB2312" w:hAnsi="仿宋_GB2312" w:cs="仿宋_GB2312" w:hint="eastAsia"/>
          <w:kern w:val="0"/>
          <w:sz w:val="32"/>
          <w:u w:color="000000"/>
        </w:rPr>
        <w:t>月</w:t>
      </w:r>
      <w:r>
        <w:rPr>
          <w:rFonts w:ascii="仿宋_GB2312" w:eastAsia="仿宋_GB2312" w:hAnsi="仿宋_GB2312" w:cs="仿宋_GB2312"/>
          <w:kern w:val="0"/>
          <w:sz w:val="32"/>
          <w:u w:color="000000"/>
          <w:lang w:val="en"/>
        </w:rPr>
        <w:t>25</w:t>
      </w:r>
      <w:r>
        <w:rPr>
          <w:rFonts w:ascii="仿宋_GB2312" w:eastAsia="仿宋_GB2312" w:hAnsi="仿宋_GB2312" w:cs="仿宋_GB2312" w:hint="eastAsia"/>
          <w:kern w:val="0"/>
          <w:sz w:val="32"/>
          <w:u w:color="000000"/>
        </w:rPr>
        <w:t>日经第2</w:t>
      </w:r>
      <w:r>
        <w:rPr>
          <w:rFonts w:ascii="仿宋_GB2312" w:eastAsia="仿宋_GB2312" w:hAnsi="仿宋_GB2312" w:cs="仿宋_GB2312"/>
          <w:kern w:val="0"/>
          <w:sz w:val="32"/>
          <w:u w:color="000000"/>
          <w:lang w:val="en"/>
        </w:rPr>
        <w:t>4</w:t>
      </w:r>
      <w:r>
        <w:rPr>
          <w:rFonts w:ascii="仿宋_GB2312" w:eastAsia="仿宋_GB2312" w:hAnsi="仿宋_GB2312" w:cs="仿宋_GB2312" w:hint="eastAsia"/>
          <w:kern w:val="0"/>
          <w:sz w:val="32"/>
          <w:u w:color="000000"/>
        </w:rPr>
        <w:t>次部务会议通过，现予公布，自2023年1月1日起施行。</w:t>
      </w:r>
    </w:p>
    <w:p w:rsidR="00AD4612" w:rsidRDefault="00AD4612">
      <w:pPr>
        <w:ind w:firstLineChars="200" w:firstLine="640"/>
        <w:rPr>
          <w:rFonts w:ascii="仿宋_GB2312" w:eastAsia="仿宋_GB2312" w:hAnsi="仿宋_GB2312" w:cs="仿宋_GB2312"/>
          <w:kern w:val="0"/>
          <w:sz w:val="32"/>
          <w:u w:color="000000"/>
        </w:rPr>
      </w:pPr>
    </w:p>
    <w:p w:rsidR="00AD4612" w:rsidRDefault="00385841">
      <w:pPr>
        <w:ind w:firstLineChars="1900" w:firstLine="6080"/>
        <w:rPr>
          <w:rFonts w:ascii="仿宋_GB2312" w:eastAsia="仿宋_GB2312" w:hAnsi="仿宋_GB2312" w:cs="仿宋_GB2312"/>
          <w:kern w:val="0"/>
          <w:sz w:val="32"/>
          <w:u w:color="000000"/>
          <w:lang w:val="en"/>
        </w:rPr>
      </w:pPr>
      <w:r>
        <w:rPr>
          <w:rFonts w:ascii="仿宋_GB2312" w:eastAsia="仿宋_GB2312" w:hAnsi="仿宋_GB2312" w:cs="仿宋_GB2312" w:hint="eastAsia"/>
          <w:kern w:val="0"/>
          <w:sz w:val="32"/>
          <w:u w:color="000000"/>
        </w:rPr>
        <w:t xml:space="preserve">部长（签名章） </w:t>
      </w:r>
      <w:r>
        <w:rPr>
          <w:rFonts w:ascii="仿宋_GB2312" w:eastAsia="仿宋_GB2312" w:hAnsi="仿宋_GB2312" w:cs="仿宋_GB2312"/>
          <w:kern w:val="0"/>
          <w:sz w:val="32"/>
          <w:u w:color="000000"/>
          <w:lang w:val="en"/>
        </w:rPr>
        <w:t xml:space="preserve"> </w:t>
      </w:r>
    </w:p>
    <w:p w:rsidR="00AD4612" w:rsidRDefault="00385841">
      <w:pPr>
        <w:keepNext/>
        <w:widowControl/>
        <w:adjustRightInd w:val="0"/>
        <w:snapToGrid w:val="0"/>
        <w:spacing w:line="600" w:lineRule="exact"/>
        <w:jc w:val="center"/>
        <w:textAlignment w:val="center"/>
        <w:rPr>
          <w:rFonts w:ascii="仿宋_GB2312" w:eastAsia="仿宋_GB2312" w:hAnsi="仿宋_GB2312" w:cs="仿宋_GB2312"/>
          <w:kern w:val="0"/>
          <w:sz w:val="32"/>
          <w:u w:color="000000"/>
        </w:rPr>
      </w:pPr>
      <w:r>
        <w:rPr>
          <w:rFonts w:ascii="仿宋_GB2312" w:eastAsia="仿宋_GB2312" w:hAnsi="仿宋_GB2312" w:cs="仿宋_GB2312"/>
          <w:kern w:val="0"/>
          <w:sz w:val="32"/>
          <w:u w:color="000000"/>
          <w:lang w:val="en"/>
        </w:rPr>
        <w:t xml:space="preserve">                  </w:t>
      </w:r>
      <w:r>
        <w:rPr>
          <w:rFonts w:ascii="仿宋_GB2312" w:eastAsia="仿宋_GB2312" w:hAnsi="仿宋_GB2312" w:cs="仿宋_GB2312" w:hint="eastAsia"/>
          <w:kern w:val="0"/>
          <w:sz w:val="32"/>
          <w:u w:color="000000"/>
        </w:rPr>
        <w:t xml:space="preserve">                </w:t>
      </w:r>
      <w:r>
        <w:rPr>
          <w:rFonts w:ascii="仿宋_GB2312" w:eastAsia="仿宋_GB2312" w:hAnsi="仿宋_GB2312" w:cs="仿宋_GB2312"/>
          <w:kern w:val="0"/>
          <w:sz w:val="32"/>
          <w:u w:color="000000"/>
          <w:lang w:val="en"/>
        </w:rPr>
        <w:t xml:space="preserve"> </w:t>
      </w:r>
      <w:r>
        <w:rPr>
          <w:rFonts w:ascii="仿宋_GB2312" w:eastAsia="仿宋_GB2312" w:hAnsi="仿宋_GB2312" w:cs="仿宋_GB2312" w:hint="eastAsia"/>
          <w:kern w:val="0"/>
          <w:sz w:val="32"/>
          <w:u w:color="000000"/>
        </w:rPr>
        <w:t>2022年11月</w:t>
      </w:r>
      <w:r>
        <w:rPr>
          <w:rFonts w:ascii="仿宋_GB2312" w:eastAsia="仿宋_GB2312" w:hAnsi="仿宋_GB2312" w:cs="仿宋_GB2312"/>
          <w:kern w:val="0"/>
          <w:sz w:val="32"/>
          <w:u w:color="000000"/>
          <w:lang w:val="en"/>
        </w:rPr>
        <w:t>3</w:t>
      </w:r>
      <w:r>
        <w:rPr>
          <w:rFonts w:ascii="仿宋_GB2312" w:eastAsia="仿宋_GB2312" w:hAnsi="仿宋_GB2312" w:cs="仿宋_GB2312" w:hint="eastAsia"/>
          <w:kern w:val="0"/>
          <w:sz w:val="32"/>
          <w:u w:color="000000"/>
        </w:rPr>
        <w:t>日</w:t>
      </w:r>
    </w:p>
    <w:p w:rsidR="00AD4612" w:rsidRDefault="00385841">
      <w:pPr>
        <w:pStyle w:val="20"/>
        <w:rPr>
          <w:rFonts w:ascii="Times New Roman" w:hAnsi="Times New Roman"/>
        </w:rPr>
      </w:pPr>
      <w:r>
        <w:rPr>
          <w:rFonts w:ascii="Times New Roman" w:hAnsi="Times New Roman"/>
        </w:rPr>
        <w:br w:type="page"/>
      </w:r>
    </w:p>
    <w:p w:rsidR="00AD4612" w:rsidRDefault="00AD4612">
      <w:pPr>
        <w:pStyle w:val="a4"/>
        <w:ind w:firstLine="720"/>
      </w:pPr>
    </w:p>
    <w:p w:rsidR="00AD4612" w:rsidRDefault="00AD4612"/>
    <w:p w:rsidR="00AD4612" w:rsidRDefault="00385841">
      <w:pPr>
        <w:widowControl/>
        <w:shd w:val="clear" w:color="auto" w:fill="FFFFFF"/>
        <w:adjustRightInd w:val="0"/>
        <w:snapToGrid w:val="0"/>
        <w:spacing w:line="560" w:lineRule="exact"/>
        <w:ind w:right="91"/>
        <w:jc w:val="center"/>
        <w:rPr>
          <w:rFonts w:eastAsia="方正小标宋简体"/>
          <w:kern w:val="0"/>
          <w:sz w:val="44"/>
          <w:szCs w:val="44"/>
        </w:rPr>
      </w:pPr>
      <w:r>
        <w:rPr>
          <w:rFonts w:eastAsia="方正小标宋简体"/>
          <w:kern w:val="0"/>
          <w:sz w:val="44"/>
          <w:szCs w:val="44"/>
        </w:rPr>
        <w:t>交通运输部关于修改《民用航空空中交通管理规则》</w:t>
      </w:r>
    </w:p>
    <w:p w:rsidR="00AD4612" w:rsidRDefault="00385841">
      <w:pPr>
        <w:widowControl/>
        <w:shd w:val="clear" w:color="auto" w:fill="FFFFFF"/>
        <w:adjustRightInd w:val="0"/>
        <w:snapToGrid w:val="0"/>
        <w:spacing w:line="560" w:lineRule="exact"/>
        <w:ind w:right="91"/>
        <w:jc w:val="center"/>
        <w:rPr>
          <w:rFonts w:eastAsia="方正小标宋简体"/>
          <w:kern w:val="0"/>
          <w:sz w:val="44"/>
          <w:szCs w:val="44"/>
        </w:rPr>
      </w:pPr>
      <w:r>
        <w:rPr>
          <w:rFonts w:eastAsia="方正小标宋简体"/>
          <w:kern w:val="0"/>
          <w:sz w:val="44"/>
          <w:szCs w:val="44"/>
        </w:rPr>
        <w:t>的决定</w:t>
      </w:r>
    </w:p>
    <w:p w:rsidR="00AD4612" w:rsidRDefault="00385841">
      <w:pPr>
        <w:widowControl/>
        <w:shd w:val="clear" w:color="auto" w:fill="FFFFFF"/>
        <w:spacing w:line="450" w:lineRule="atLeast"/>
        <w:ind w:right="93"/>
        <w:jc w:val="left"/>
        <w:rPr>
          <w:rFonts w:eastAsia="仿宋_GB2312"/>
          <w:kern w:val="0"/>
          <w:sz w:val="32"/>
          <w:szCs w:val="32"/>
        </w:rPr>
      </w:pPr>
      <w:r>
        <w:rPr>
          <w:rFonts w:eastAsia="仿宋_GB2312"/>
          <w:kern w:val="0"/>
          <w:sz w:val="32"/>
          <w:szCs w:val="32"/>
        </w:rPr>
        <w:t xml:space="preserve"> </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交通运输部决定对《民用航空空中交通管理规则》</w:t>
      </w:r>
      <w:r>
        <w:rPr>
          <w:rFonts w:eastAsia="仿宋_GB2312"/>
          <w:sz w:val="32"/>
          <w:szCs w:val="22"/>
        </w:rPr>
        <w:t>（</w:t>
      </w:r>
      <w:r>
        <w:rPr>
          <w:rFonts w:eastAsia="仿宋_GB2312" w:hint="eastAsia"/>
          <w:sz w:val="32"/>
          <w:szCs w:val="22"/>
        </w:rPr>
        <w:t>交通运输部令</w:t>
      </w:r>
      <w:r>
        <w:rPr>
          <w:rFonts w:eastAsia="仿宋_GB2312" w:hint="eastAsia"/>
          <w:sz w:val="32"/>
          <w:szCs w:val="22"/>
        </w:rPr>
        <w:t>2017</w:t>
      </w:r>
      <w:r>
        <w:rPr>
          <w:rFonts w:eastAsia="仿宋_GB2312" w:hint="eastAsia"/>
          <w:sz w:val="32"/>
          <w:szCs w:val="22"/>
        </w:rPr>
        <w:t>年第</w:t>
      </w:r>
      <w:r>
        <w:rPr>
          <w:rFonts w:eastAsia="仿宋_GB2312" w:hint="eastAsia"/>
          <w:sz w:val="32"/>
          <w:szCs w:val="22"/>
        </w:rPr>
        <w:t>30</w:t>
      </w:r>
      <w:r>
        <w:rPr>
          <w:rFonts w:eastAsia="仿宋_GB2312" w:hint="eastAsia"/>
          <w:sz w:val="32"/>
          <w:szCs w:val="22"/>
        </w:rPr>
        <w:t>号</w:t>
      </w:r>
      <w:r>
        <w:rPr>
          <w:rFonts w:eastAsia="仿宋_GB2312"/>
          <w:sz w:val="32"/>
          <w:szCs w:val="22"/>
        </w:rPr>
        <w:t>）</w:t>
      </w:r>
      <w:r>
        <w:rPr>
          <w:rFonts w:eastAsia="仿宋_GB2312" w:hint="eastAsia"/>
          <w:sz w:val="32"/>
          <w:szCs w:val="22"/>
        </w:rPr>
        <w:t>作如下修改：</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一、将第一百六十条第七项、第一百六十一条第七项均修改为</w:t>
      </w:r>
      <w:r>
        <w:rPr>
          <w:rFonts w:eastAsia="仿宋_GB2312"/>
          <w:sz w:val="32"/>
          <w:szCs w:val="22"/>
        </w:rPr>
        <w:t>:</w:t>
      </w:r>
      <w:r>
        <w:rPr>
          <w:rFonts w:eastAsia="仿宋_GB2312" w:hint="eastAsia"/>
          <w:sz w:val="32"/>
          <w:szCs w:val="22"/>
        </w:rPr>
        <w:t>“（七）</w:t>
      </w:r>
      <w:r>
        <w:rPr>
          <w:rFonts w:eastAsia="仿宋_GB2312" w:hint="eastAsia"/>
          <w:sz w:val="32"/>
          <w:szCs w:val="22"/>
          <w:lang w:eastAsia="zh-Hans"/>
        </w:rPr>
        <w:t>需要通报的跑道表面状况及其重大变化</w:t>
      </w:r>
      <w:r>
        <w:rPr>
          <w:rFonts w:eastAsia="仿宋_GB2312" w:hint="eastAsia"/>
          <w:sz w:val="32"/>
          <w:szCs w:val="22"/>
        </w:rPr>
        <w:t>”。</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二、将第一百六十二条第六项修改为</w:t>
      </w:r>
      <w:r>
        <w:rPr>
          <w:rFonts w:eastAsia="仿宋_GB2312"/>
          <w:sz w:val="32"/>
          <w:szCs w:val="22"/>
        </w:rPr>
        <w:t>:</w:t>
      </w:r>
      <w:r>
        <w:rPr>
          <w:rFonts w:eastAsia="仿宋_GB2312" w:hint="eastAsia"/>
          <w:sz w:val="32"/>
          <w:szCs w:val="22"/>
        </w:rPr>
        <w:t>“（六）</w:t>
      </w:r>
      <w:r>
        <w:rPr>
          <w:rFonts w:eastAsia="仿宋_GB2312" w:hint="eastAsia"/>
          <w:sz w:val="32"/>
          <w:szCs w:val="22"/>
          <w:lang w:eastAsia="zh-Hans"/>
        </w:rPr>
        <w:t>需要通报的跑道表面状况及其重大变化</w:t>
      </w:r>
      <w:r>
        <w:rPr>
          <w:rFonts w:eastAsia="仿宋_GB2312" w:hint="eastAsia"/>
          <w:sz w:val="32"/>
          <w:szCs w:val="22"/>
        </w:rPr>
        <w:t>”。</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三、将第二百八十八</w:t>
      </w:r>
      <w:r>
        <w:rPr>
          <w:rFonts w:eastAsia="仿宋_GB2312" w:hint="eastAsia"/>
          <w:sz w:val="32"/>
          <w:szCs w:val="22"/>
          <w:lang w:eastAsia="zh-Hans"/>
        </w:rPr>
        <w:t>条</w:t>
      </w:r>
      <w:r>
        <w:rPr>
          <w:rFonts w:eastAsia="仿宋_GB2312" w:hint="eastAsia"/>
          <w:sz w:val="32"/>
          <w:szCs w:val="22"/>
        </w:rPr>
        <w:t>修改为：</w:t>
      </w:r>
      <w:r>
        <w:rPr>
          <w:rFonts w:eastAsia="仿宋_GB2312" w:hint="eastAsia"/>
          <w:sz w:val="32"/>
          <w:szCs w:val="22"/>
          <w:lang w:eastAsia="zh-Hans"/>
        </w:rPr>
        <w:t>“塔台管制员应当按相关要求将机场管理机构提供的跑道表面状况或者运行中的航空器驾驶员报告的跑道刹车效应情况通知起飞、着陆和滑行的航空器。</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lang w:eastAsia="zh-Hans"/>
        </w:rPr>
        <w:t>“机场跑道刹车效应，分为好、中好、中、中差、差和极差六个等级。《航空器驾驶员报告的跑道刹车效应与跑道状况代码对照表》见附件</w:t>
      </w:r>
      <w:r>
        <w:rPr>
          <w:rFonts w:eastAsia="仿宋_GB2312" w:hint="eastAsia"/>
          <w:sz w:val="32"/>
          <w:szCs w:val="22"/>
          <w:lang w:eastAsia="zh-Hans"/>
        </w:rPr>
        <w:t>14</w:t>
      </w:r>
      <w:r>
        <w:rPr>
          <w:rFonts w:eastAsia="仿宋_GB2312" w:hint="eastAsia"/>
          <w:sz w:val="32"/>
          <w:szCs w:val="22"/>
        </w:rPr>
        <w:t>。</w:t>
      </w:r>
      <w:r>
        <w:rPr>
          <w:rFonts w:eastAsia="仿宋_GB2312" w:hint="eastAsia"/>
          <w:sz w:val="32"/>
          <w:szCs w:val="22"/>
          <w:lang w:eastAsia="zh-Hans"/>
        </w:rPr>
        <w:t>”</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四、将第四百零六条中的“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r>
        <w:rPr>
          <w:rFonts w:eastAsia="仿宋_GB2312" w:hint="eastAsia"/>
          <w:sz w:val="32"/>
          <w:szCs w:val="22"/>
        </w:rPr>
        <w:t>10</w:t>
      </w:r>
      <w:r>
        <w:rPr>
          <w:rFonts w:eastAsia="仿宋_GB2312" w:hint="eastAsia"/>
          <w:sz w:val="32"/>
          <w:szCs w:val="22"/>
        </w:rPr>
        <w:t>公里”修改为“</w:t>
      </w:r>
      <w:r>
        <w:rPr>
          <w:rFonts w:eastAsia="仿宋_GB2312" w:hint="eastAsia"/>
          <w:sz w:val="32"/>
          <w:szCs w:val="22"/>
        </w:rPr>
        <w:t>9.3</w:t>
      </w:r>
      <w:r>
        <w:rPr>
          <w:rFonts w:eastAsia="仿宋_GB2312" w:hint="eastAsia"/>
          <w:sz w:val="32"/>
          <w:szCs w:val="22"/>
        </w:rPr>
        <w:t>公里”，“</w:t>
      </w:r>
      <w:r>
        <w:rPr>
          <w:rFonts w:eastAsia="仿宋_GB2312" w:hint="eastAsia"/>
          <w:sz w:val="32"/>
          <w:szCs w:val="22"/>
        </w:rPr>
        <w:t>3</w:t>
      </w:r>
      <w:r>
        <w:rPr>
          <w:rFonts w:eastAsia="仿宋_GB2312" w:hint="eastAsia"/>
          <w:sz w:val="32"/>
          <w:szCs w:val="22"/>
        </w:rPr>
        <w:t>公里”修改为“</w:t>
      </w:r>
      <w:r>
        <w:rPr>
          <w:rFonts w:eastAsia="仿宋_GB2312" w:hint="eastAsia"/>
          <w:sz w:val="32"/>
          <w:szCs w:val="22"/>
        </w:rPr>
        <w:t>2.8</w:t>
      </w:r>
      <w:r>
        <w:rPr>
          <w:rFonts w:eastAsia="仿宋_GB2312" w:hint="eastAsia"/>
          <w:sz w:val="32"/>
          <w:szCs w:val="22"/>
        </w:rPr>
        <w:t>公里”，“</w:t>
      </w:r>
      <w:r>
        <w:rPr>
          <w:rFonts w:eastAsia="仿宋_GB2312" w:hint="eastAsia"/>
          <w:sz w:val="32"/>
          <w:szCs w:val="22"/>
        </w:rPr>
        <w:t>5</w:t>
      </w:r>
      <w:r>
        <w:rPr>
          <w:rFonts w:eastAsia="仿宋_GB2312" w:hint="eastAsia"/>
          <w:sz w:val="32"/>
          <w:szCs w:val="22"/>
        </w:rPr>
        <w:t>公里”修改为“</w:t>
      </w:r>
      <w:r>
        <w:rPr>
          <w:rFonts w:eastAsia="仿宋_GB2312" w:hint="eastAsia"/>
          <w:sz w:val="32"/>
          <w:szCs w:val="22"/>
        </w:rPr>
        <w:t>4.7</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五、将第四百零七条、第四百零八条、第四百二十九条中的“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六、将第四百一十条中的“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r>
        <w:rPr>
          <w:rFonts w:eastAsia="仿宋_GB2312" w:hint="eastAsia"/>
          <w:sz w:val="32"/>
          <w:szCs w:val="22"/>
        </w:rPr>
        <w:t>10</w:t>
      </w:r>
      <w:r>
        <w:rPr>
          <w:rFonts w:eastAsia="仿宋_GB2312" w:hint="eastAsia"/>
          <w:sz w:val="32"/>
          <w:szCs w:val="22"/>
        </w:rPr>
        <w:t>公里”修改为“</w:t>
      </w:r>
      <w:r>
        <w:rPr>
          <w:rFonts w:eastAsia="仿宋_GB2312" w:hint="eastAsia"/>
          <w:sz w:val="32"/>
          <w:szCs w:val="22"/>
        </w:rPr>
        <w:t>9.3</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七、</w:t>
      </w:r>
      <w:r>
        <w:rPr>
          <w:rFonts w:eastAsia="仿宋_GB2312" w:hint="eastAsia"/>
          <w:sz w:val="32"/>
          <w:szCs w:val="22"/>
          <w:lang w:eastAsia="zh-Hans"/>
        </w:rPr>
        <w:t>将附件</w:t>
      </w:r>
      <w:r>
        <w:rPr>
          <w:rFonts w:eastAsia="仿宋_GB2312"/>
          <w:sz w:val="32"/>
          <w:szCs w:val="22"/>
          <w:lang w:eastAsia="zh-Hans"/>
        </w:rPr>
        <w:t>14</w:t>
      </w:r>
      <w:r>
        <w:rPr>
          <w:rFonts w:eastAsia="仿宋_GB2312" w:hint="eastAsia"/>
          <w:sz w:val="32"/>
          <w:szCs w:val="22"/>
          <w:lang w:eastAsia="zh-Hans"/>
        </w:rPr>
        <w:t>修改为：</w:t>
      </w:r>
    </w:p>
    <w:p w:rsidR="00AD4612" w:rsidRDefault="00385841">
      <w:pPr>
        <w:spacing w:line="580" w:lineRule="exact"/>
        <w:jc w:val="center"/>
        <w:rPr>
          <w:rFonts w:eastAsia="黑体"/>
          <w:sz w:val="32"/>
          <w:szCs w:val="32"/>
        </w:rPr>
      </w:pPr>
      <w:r>
        <w:rPr>
          <w:rFonts w:eastAsia="黑体"/>
          <w:sz w:val="32"/>
          <w:szCs w:val="32"/>
        </w:rPr>
        <w:lastRenderedPageBreak/>
        <w:t>航空器驾驶员报告的跑道刹车效应与跑道状况代码对照表</w:t>
      </w:r>
    </w:p>
    <w:p w:rsidR="00AD4612" w:rsidRDefault="00AD4612">
      <w:pPr>
        <w:spacing w:line="580" w:lineRule="exact"/>
        <w:jc w:val="center"/>
        <w:rPr>
          <w:sz w:val="32"/>
          <w:szCs w:val="32"/>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56"/>
        <w:gridCol w:w="1788"/>
      </w:tblGrid>
      <w:tr w:rsidR="00AD4612">
        <w:trPr>
          <w:trHeight w:val="651"/>
          <w:jc w:val="center"/>
        </w:trPr>
        <w:tc>
          <w:tcPr>
            <w:tcW w:w="1985" w:type="dxa"/>
          </w:tcPr>
          <w:p w:rsidR="00AD4612" w:rsidRDefault="00385841">
            <w:pPr>
              <w:jc w:val="center"/>
              <w:rPr>
                <w:rFonts w:eastAsia="仿宋"/>
                <w:bCs/>
                <w:sz w:val="28"/>
                <w:szCs w:val="28"/>
              </w:rPr>
            </w:pPr>
            <w:r>
              <w:rPr>
                <w:rFonts w:eastAsia="仿宋"/>
                <w:bCs/>
                <w:sz w:val="28"/>
                <w:szCs w:val="28"/>
              </w:rPr>
              <w:t>驾驶员报告的跑道刹车效应</w:t>
            </w:r>
          </w:p>
        </w:tc>
        <w:tc>
          <w:tcPr>
            <w:tcW w:w="4820" w:type="dxa"/>
            <w:vAlign w:val="center"/>
          </w:tcPr>
          <w:p w:rsidR="00AD4612" w:rsidRDefault="00385841">
            <w:pPr>
              <w:jc w:val="center"/>
              <w:rPr>
                <w:rFonts w:eastAsia="仿宋"/>
                <w:bCs/>
                <w:sz w:val="28"/>
                <w:szCs w:val="28"/>
              </w:rPr>
            </w:pPr>
            <w:r>
              <w:rPr>
                <w:rFonts w:eastAsia="仿宋"/>
                <w:bCs/>
                <w:sz w:val="28"/>
                <w:szCs w:val="28"/>
              </w:rPr>
              <w:t>说明</w:t>
            </w:r>
          </w:p>
        </w:tc>
        <w:tc>
          <w:tcPr>
            <w:tcW w:w="1701" w:type="dxa"/>
          </w:tcPr>
          <w:p w:rsidR="00AD4612" w:rsidRDefault="00385841">
            <w:pPr>
              <w:rPr>
                <w:rFonts w:eastAsia="仿宋"/>
                <w:bCs/>
                <w:sz w:val="28"/>
                <w:szCs w:val="28"/>
              </w:rPr>
            </w:pPr>
            <w:r>
              <w:rPr>
                <w:rFonts w:eastAsia="仿宋"/>
                <w:bCs/>
                <w:sz w:val="28"/>
                <w:szCs w:val="28"/>
              </w:rPr>
              <w:t>跑道状况代码（</w:t>
            </w:r>
            <w:r>
              <w:rPr>
                <w:rFonts w:eastAsia="仿宋"/>
                <w:bCs/>
                <w:sz w:val="28"/>
                <w:szCs w:val="28"/>
              </w:rPr>
              <w:t>RWYCC</w:t>
            </w:r>
            <w:r>
              <w:rPr>
                <w:rFonts w:eastAsia="仿宋"/>
                <w:bCs/>
                <w:sz w:val="28"/>
                <w:szCs w:val="28"/>
              </w:rPr>
              <w:t>）</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不适用</w:t>
            </w:r>
          </w:p>
        </w:tc>
        <w:tc>
          <w:tcPr>
            <w:tcW w:w="4820" w:type="dxa"/>
            <w:vAlign w:val="center"/>
          </w:tcPr>
          <w:p w:rsidR="00AD4612" w:rsidRDefault="00AD4612">
            <w:pPr>
              <w:jc w:val="center"/>
              <w:rPr>
                <w:rFonts w:eastAsia="仿宋"/>
                <w:bCs/>
                <w:sz w:val="28"/>
                <w:szCs w:val="28"/>
              </w:rPr>
            </w:pPr>
          </w:p>
        </w:tc>
        <w:tc>
          <w:tcPr>
            <w:tcW w:w="1701" w:type="dxa"/>
            <w:vAlign w:val="center"/>
          </w:tcPr>
          <w:p w:rsidR="00AD4612" w:rsidRDefault="00385841">
            <w:pPr>
              <w:jc w:val="center"/>
              <w:rPr>
                <w:rFonts w:eastAsia="仿宋"/>
                <w:bCs/>
                <w:sz w:val="28"/>
                <w:szCs w:val="28"/>
              </w:rPr>
            </w:pPr>
            <w:r>
              <w:rPr>
                <w:rFonts w:eastAsia="仿宋"/>
                <w:bCs/>
                <w:sz w:val="28"/>
                <w:szCs w:val="28"/>
              </w:rPr>
              <w:t>6</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好</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轮胎上施加的制动力所达到的减速效果正常，并且能正常控制方向</w:t>
            </w:r>
          </w:p>
        </w:tc>
        <w:tc>
          <w:tcPr>
            <w:tcW w:w="1701" w:type="dxa"/>
            <w:vAlign w:val="center"/>
          </w:tcPr>
          <w:p w:rsidR="00AD4612" w:rsidRDefault="00385841">
            <w:pPr>
              <w:jc w:val="center"/>
              <w:rPr>
                <w:rFonts w:eastAsia="仿宋"/>
                <w:bCs/>
                <w:sz w:val="28"/>
                <w:szCs w:val="28"/>
              </w:rPr>
            </w:pPr>
            <w:r>
              <w:rPr>
                <w:rFonts w:eastAsia="仿宋"/>
                <w:bCs/>
                <w:sz w:val="28"/>
                <w:szCs w:val="28"/>
              </w:rPr>
              <w:t>5</w:t>
            </w:r>
          </w:p>
        </w:tc>
      </w:tr>
      <w:tr w:rsidR="00AD4612">
        <w:trPr>
          <w:trHeight w:val="603"/>
          <w:jc w:val="center"/>
        </w:trPr>
        <w:tc>
          <w:tcPr>
            <w:tcW w:w="1985" w:type="dxa"/>
            <w:vAlign w:val="center"/>
          </w:tcPr>
          <w:p w:rsidR="00AD4612" w:rsidRDefault="00385841">
            <w:pPr>
              <w:jc w:val="center"/>
              <w:rPr>
                <w:rFonts w:eastAsia="仿宋"/>
                <w:bCs/>
                <w:sz w:val="28"/>
                <w:szCs w:val="28"/>
              </w:rPr>
            </w:pPr>
            <w:r>
              <w:rPr>
                <w:rFonts w:eastAsia="仿宋"/>
                <w:bCs/>
                <w:sz w:val="28"/>
                <w:szCs w:val="28"/>
              </w:rPr>
              <w:t>中好</w:t>
            </w:r>
          </w:p>
        </w:tc>
        <w:tc>
          <w:tcPr>
            <w:tcW w:w="4820" w:type="dxa"/>
            <w:vAlign w:val="center"/>
          </w:tcPr>
          <w:p w:rsidR="00AD4612" w:rsidRDefault="00385841">
            <w:pPr>
              <w:jc w:val="left"/>
              <w:rPr>
                <w:rFonts w:eastAsia="仿宋"/>
                <w:bCs/>
                <w:sz w:val="28"/>
                <w:szCs w:val="28"/>
              </w:rPr>
            </w:pPr>
            <w:r>
              <w:rPr>
                <w:rFonts w:eastAsia="仿宋"/>
                <w:bCs/>
                <w:sz w:val="28"/>
                <w:szCs w:val="28"/>
              </w:rPr>
              <w:t>制动减速或方向控制能力在好与中之间</w:t>
            </w:r>
          </w:p>
        </w:tc>
        <w:tc>
          <w:tcPr>
            <w:tcW w:w="1701" w:type="dxa"/>
            <w:vAlign w:val="center"/>
          </w:tcPr>
          <w:p w:rsidR="00AD4612" w:rsidRDefault="00385841">
            <w:pPr>
              <w:jc w:val="center"/>
              <w:rPr>
                <w:rFonts w:eastAsia="仿宋"/>
                <w:bCs/>
                <w:sz w:val="28"/>
                <w:szCs w:val="28"/>
              </w:rPr>
            </w:pPr>
            <w:r>
              <w:rPr>
                <w:rFonts w:eastAsia="仿宋"/>
                <w:bCs/>
                <w:sz w:val="28"/>
                <w:szCs w:val="28"/>
              </w:rPr>
              <w:t>4</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中</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轮胎上施加的制动力所达到减速效果明显降低或方向控制能力明显降低</w:t>
            </w:r>
          </w:p>
        </w:tc>
        <w:tc>
          <w:tcPr>
            <w:tcW w:w="1701" w:type="dxa"/>
            <w:vAlign w:val="center"/>
          </w:tcPr>
          <w:p w:rsidR="00AD4612" w:rsidRDefault="00385841">
            <w:pPr>
              <w:jc w:val="center"/>
              <w:rPr>
                <w:rFonts w:eastAsia="仿宋"/>
                <w:bCs/>
                <w:sz w:val="28"/>
                <w:szCs w:val="28"/>
              </w:rPr>
            </w:pPr>
            <w:r>
              <w:rPr>
                <w:rFonts w:eastAsia="仿宋"/>
                <w:bCs/>
                <w:sz w:val="28"/>
                <w:szCs w:val="28"/>
              </w:rPr>
              <w:t>3</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中差</w:t>
            </w:r>
          </w:p>
        </w:tc>
        <w:tc>
          <w:tcPr>
            <w:tcW w:w="4820" w:type="dxa"/>
            <w:vAlign w:val="center"/>
          </w:tcPr>
          <w:p w:rsidR="00AD4612" w:rsidRDefault="00385841">
            <w:pPr>
              <w:jc w:val="left"/>
              <w:rPr>
                <w:rFonts w:eastAsia="仿宋"/>
                <w:bCs/>
                <w:sz w:val="28"/>
                <w:szCs w:val="28"/>
              </w:rPr>
            </w:pPr>
            <w:r>
              <w:rPr>
                <w:rFonts w:eastAsia="仿宋"/>
                <w:bCs/>
                <w:sz w:val="28"/>
                <w:szCs w:val="28"/>
              </w:rPr>
              <w:t>制动减速或方向控制能力在中与差之间</w:t>
            </w:r>
          </w:p>
        </w:tc>
        <w:tc>
          <w:tcPr>
            <w:tcW w:w="1701" w:type="dxa"/>
            <w:vAlign w:val="center"/>
          </w:tcPr>
          <w:p w:rsidR="00AD4612" w:rsidRDefault="00385841">
            <w:pPr>
              <w:jc w:val="center"/>
              <w:rPr>
                <w:rFonts w:eastAsia="仿宋"/>
                <w:bCs/>
                <w:sz w:val="28"/>
                <w:szCs w:val="28"/>
              </w:rPr>
            </w:pPr>
            <w:r>
              <w:rPr>
                <w:rFonts w:eastAsia="仿宋"/>
                <w:bCs/>
                <w:sz w:val="28"/>
                <w:szCs w:val="28"/>
              </w:rPr>
              <w:t>2</w:t>
            </w:r>
          </w:p>
        </w:tc>
      </w:tr>
      <w:tr w:rsidR="00AD4612">
        <w:trPr>
          <w:trHeight w:val="603"/>
          <w:jc w:val="center"/>
        </w:trPr>
        <w:tc>
          <w:tcPr>
            <w:tcW w:w="1985" w:type="dxa"/>
            <w:vAlign w:val="center"/>
          </w:tcPr>
          <w:p w:rsidR="00AD4612" w:rsidRDefault="00385841">
            <w:pPr>
              <w:jc w:val="center"/>
              <w:rPr>
                <w:rFonts w:eastAsia="仿宋"/>
                <w:bCs/>
                <w:sz w:val="28"/>
                <w:szCs w:val="28"/>
              </w:rPr>
            </w:pPr>
            <w:r>
              <w:rPr>
                <w:rFonts w:eastAsia="仿宋"/>
                <w:bCs/>
                <w:sz w:val="28"/>
                <w:szCs w:val="28"/>
              </w:rPr>
              <w:t>差</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轮胎上施加的制动力所达到的减速效果大幅度降低或方向控制困难</w:t>
            </w:r>
          </w:p>
        </w:tc>
        <w:tc>
          <w:tcPr>
            <w:tcW w:w="1701" w:type="dxa"/>
            <w:vAlign w:val="center"/>
          </w:tcPr>
          <w:p w:rsidR="00AD4612" w:rsidRDefault="00385841">
            <w:pPr>
              <w:jc w:val="center"/>
              <w:rPr>
                <w:rFonts w:eastAsia="仿宋"/>
                <w:bCs/>
                <w:sz w:val="28"/>
                <w:szCs w:val="28"/>
              </w:rPr>
            </w:pPr>
            <w:r>
              <w:rPr>
                <w:rFonts w:eastAsia="仿宋"/>
                <w:bCs/>
                <w:sz w:val="28"/>
                <w:szCs w:val="28"/>
              </w:rPr>
              <w:t>1</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极差</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轮胎上施加的制动力所达到的减速效果几乎为零或无法控制方向</w:t>
            </w:r>
          </w:p>
        </w:tc>
        <w:tc>
          <w:tcPr>
            <w:tcW w:w="1701" w:type="dxa"/>
            <w:vAlign w:val="center"/>
          </w:tcPr>
          <w:p w:rsidR="00AD4612" w:rsidRDefault="00385841">
            <w:pPr>
              <w:jc w:val="center"/>
              <w:rPr>
                <w:rFonts w:eastAsia="仿宋"/>
                <w:bCs/>
                <w:sz w:val="28"/>
                <w:szCs w:val="28"/>
              </w:rPr>
            </w:pPr>
            <w:r>
              <w:rPr>
                <w:rFonts w:eastAsia="仿宋"/>
                <w:bCs/>
                <w:sz w:val="28"/>
                <w:szCs w:val="28"/>
              </w:rPr>
              <w:t>0</w:t>
            </w:r>
          </w:p>
        </w:tc>
      </w:tr>
    </w:tbl>
    <w:p w:rsidR="00AD4612" w:rsidRDefault="00AD4612">
      <w:pPr>
        <w:autoSpaceDE w:val="0"/>
        <w:autoSpaceDN w:val="0"/>
        <w:adjustRightInd w:val="0"/>
        <w:spacing w:line="580" w:lineRule="exact"/>
        <w:jc w:val="left"/>
      </w:pPr>
    </w:p>
    <w:p w:rsidR="00AD4612" w:rsidRDefault="00AD4612">
      <w:pPr>
        <w:widowControl/>
        <w:shd w:val="clear" w:color="auto" w:fill="FFFFFF"/>
        <w:spacing w:line="580" w:lineRule="exact"/>
        <w:ind w:right="93"/>
        <w:jc w:val="left"/>
        <w:rPr>
          <w:rFonts w:eastAsia="仿宋_GB2312"/>
          <w:kern w:val="0"/>
          <w:sz w:val="32"/>
          <w:szCs w:val="32"/>
        </w:rPr>
      </w:pPr>
    </w:p>
    <w:p w:rsidR="00AD4612" w:rsidRDefault="00385841">
      <w:pPr>
        <w:widowControl/>
        <w:shd w:val="clear" w:color="auto" w:fill="FFFFFF"/>
        <w:spacing w:line="580" w:lineRule="exact"/>
        <w:ind w:firstLineChars="200" w:firstLine="640"/>
        <w:jc w:val="left"/>
        <w:rPr>
          <w:rFonts w:eastAsia="仿宋_GB2312"/>
          <w:kern w:val="0"/>
          <w:sz w:val="32"/>
          <w:szCs w:val="32"/>
        </w:rPr>
      </w:pPr>
      <w:r>
        <w:rPr>
          <w:rFonts w:eastAsia="仿宋_GB2312"/>
          <w:kern w:val="0"/>
          <w:sz w:val="32"/>
          <w:szCs w:val="32"/>
        </w:rPr>
        <w:t>本决定自</w:t>
      </w:r>
      <w:r>
        <w:rPr>
          <w:rFonts w:eastAsia="仿宋_GB2312"/>
          <w:kern w:val="0"/>
          <w:sz w:val="32"/>
          <w:szCs w:val="32"/>
        </w:rPr>
        <w:t>2023</w:t>
      </w:r>
      <w:r>
        <w:rPr>
          <w:rFonts w:eastAsia="仿宋_GB2312"/>
          <w:kern w:val="0"/>
          <w:sz w:val="32"/>
          <w:szCs w:val="32"/>
        </w:rPr>
        <w:t>年</w:t>
      </w:r>
      <w:r>
        <w:rPr>
          <w:rFonts w:eastAsia="仿宋_GB2312"/>
          <w:kern w:val="0"/>
          <w:sz w:val="32"/>
          <w:szCs w:val="32"/>
        </w:rPr>
        <w:t>1</w:t>
      </w:r>
      <w:r>
        <w:rPr>
          <w:rFonts w:eastAsia="仿宋_GB2312"/>
          <w:kern w:val="0"/>
          <w:sz w:val="32"/>
          <w:szCs w:val="32"/>
        </w:rPr>
        <w:t>月</w:t>
      </w:r>
      <w:r>
        <w:rPr>
          <w:rFonts w:eastAsia="仿宋_GB2312"/>
          <w:kern w:val="0"/>
          <w:sz w:val="32"/>
          <w:szCs w:val="32"/>
        </w:rPr>
        <w:t>1</w:t>
      </w:r>
      <w:r>
        <w:rPr>
          <w:rFonts w:eastAsia="仿宋_GB2312"/>
          <w:kern w:val="0"/>
          <w:sz w:val="32"/>
          <w:szCs w:val="32"/>
        </w:rPr>
        <w:t>日起施行。</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《民用</w:t>
      </w:r>
      <w:r>
        <w:rPr>
          <w:rFonts w:eastAsia="仿宋_GB2312" w:hint="eastAsia"/>
          <w:sz w:val="32"/>
          <w:szCs w:val="22"/>
          <w:lang w:eastAsia="zh-Hans"/>
        </w:rPr>
        <w:t>航空空中交通管理规则</w:t>
      </w:r>
      <w:r>
        <w:rPr>
          <w:rFonts w:eastAsia="仿宋_GB2312" w:hint="eastAsia"/>
          <w:sz w:val="32"/>
          <w:szCs w:val="22"/>
        </w:rPr>
        <w:t>》根据本决定作相应修改，重新公布。</w:t>
      </w:r>
    </w:p>
    <w:p w:rsidR="00AD4612" w:rsidRDefault="00AD4612">
      <w:pPr>
        <w:widowControl/>
        <w:shd w:val="clear" w:color="auto" w:fill="FFFFFF"/>
        <w:spacing w:line="580" w:lineRule="exact"/>
        <w:ind w:firstLineChars="200" w:firstLine="640"/>
        <w:jc w:val="left"/>
        <w:rPr>
          <w:rFonts w:eastAsia="仿宋_GB2312"/>
          <w:kern w:val="0"/>
          <w:sz w:val="32"/>
          <w:szCs w:val="32"/>
        </w:rPr>
      </w:pPr>
    </w:p>
    <w:p w:rsidR="00AD4612" w:rsidRDefault="00385841">
      <w:pPr>
        <w:spacing w:line="580" w:lineRule="exact"/>
        <w:jc w:val="center"/>
        <w:rPr>
          <w:sz w:val="36"/>
          <w:szCs w:val="36"/>
          <w:shd w:val="clear" w:color="auto" w:fill="FFFFFF"/>
        </w:rPr>
      </w:pPr>
      <w:r>
        <w:rPr>
          <w:rFonts w:eastAsia="方正小标宋简体"/>
          <w:sz w:val="44"/>
          <w:szCs w:val="44"/>
        </w:rPr>
        <w:lastRenderedPageBreak/>
        <w:t>民用航空空中交通管理规则</w:t>
      </w:r>
    </w:p>
    <w:p w:rsidR="00AD4612" w:rsidRDefault="00385841">
      <w:pPr>
        <w:spacing w:line="580" w:lineRule="exact"/>
        <w:ind w:firstLineChars="200" w:firstLine="640"/>
        <w:rPr>
          <w:rFonts w:eastAsia="楷体_GB2312"/>
          <w:color w:val="333333"/>
          <w:sz w:val="32"/>
          <w:szCs w:val="32"/>
          <w:shd w:val="clear" w:color="auto" w:fill="FFFFFF"/>
        </w:rPr>
      </w:pPr>
      <w:r>
        <w:rPr>
          <w:rFonts w:eastAsia="楷体_GB2312"/>
          <w:color w:val="333333"/>
          <w:sz w:val="32"/>
          <w:szCs w:val="32"/>
          <w:shd w:val="clear" w:color="auto" w:fill="FFFFFF"/>
        </w:rPr>
        <w:t>（</w:t>
      </w:r>
      <w:r>
        <w:rPr>
          <w:rFonts w:eastAsia="楷体_GB2312"/>
          <w:color w:val="333333"/>
          <w:sz w:val="32"/>
          <w:szCs w:val="32"/>
          <w:shd w:val="clear" w:color="auto" w:fill="FFFFFF"/>
        </w:rPr>
        <w:t>2017</w:t>
      </w:r>
      <w:r>
        <w:rPr>
          <w:rFonts w:eastAsia="楷体_GB2312"/>
          <w:color w:val="333333"/>
          <w:sz w:val="32"/>
          <w:szCs w:val="32"/>
          <w:shd w:val="clear" w:color="auto" w:fill="FFFFFF"/>
        </w:rPr>
        <w:t>年</w:t>
      </w:r>
      <w:r>
        <w:rPr>
          <w:rFonts w:eastAsia="楷体_GB2312"/>
          <w:color w:val="333333"/>
          <w:sz w:val="32"/>
          <w:szCs w:val="32"/>
          <w:shd w:val="clear" w:color="auto" w:fill="FFFFFF"/>
        </w:rPr>
        <w:t>9</w:t>
      </w:r>
      <w:r>
        <w:rPr>
          <w:rFonts w:eastAsia="楷体_GB2312"/>
          <w:color w:val="333333"/>
          <w:sz w:val="32"/>
          <w:szCs w:val="32"/>
          <w:shd w:val="clear" w:color="auto" w:fill="FFFFFF"/>
        </w:rPr>
        <w:t>月</w:t>
      </w:r>
      <w:r>
        <w:rPr>
          <w:rFonts w:eastAsia="楷体_GB2312"/>
          <w:color w:val="333333"/>
          <w:sz w:val="32"/>
          <w:szCs w:val="32"/>
          <w:shd w:val="clear" w:color="auto" w:fill="FFFFFF"/>
        </w:rPr>
        <w:t>29</w:t>
      </w:r>
      <w:r>
        <w:rPr>
          <w:rFonts w:eastAsia="楷体_GB2312"/>
          <w:color w:val="333333"/>
          <w:sz w:val="32"/>
          <w:szCs w:val="32"/>
          <w:shd w:val="clear" w:color="auto" w:fill="FFFFFF"/>
        </w:rPr>
        <w:t>日交通运输部公布</w:t>
      </w:r>
      <w:r>
        <w:rPr>
          <w:rFonts w:eastAsia="楷体_GB2312"/>
          <w:color w:val="333333"/>
          <w:sz w:val="32"/>
          <w:szCs w:val="32"/>
          <w:shd w:val="clear" w:color="auto" w:fill="FFFFFF"/>
        </w:rPr>
        <w:t xml:space="preserve"> </w:t>
      </w:r>
      <w:r>
        <w:rPr>
          <w:rFonts w:eastAsia="楷体_GB2312"/>
          <w:color w:val="333333"/>
          <w:sz w:val="32"/>
          <w:szCs w:val="32"/>
          <w:shd w:val="clear" w:color="auto" w:fill="FFFFFF"/>
        </w:rPr>
        <w:t>根据</w:t>
      </w:r>
      <w:r>
        <w:rPr>
          <w:rFonts w:eastAsia="楷体_GB2312"/>
          <w:color w:val="333333"/>
          <w:sz w:val="32"/>
          <w:szCs w:val="32"/>
          <w:shd w:val="clear" w:color="auto" w:fill="FFFFFF"/>
        </w:rPr>
        <w:t>2022</w:t>
      </w:r>
      <w:r>
        <w:rPr>
          <w:rFonts w:eastAsia="楷体_GB2312"/>
          <w:color w:val="333333"/>
          <w:sz w:val="32"/>
          <w:szCs w:val="32"/>
          <w:shd w:val="clear" w:color="auto" w:fill="FFFFFF"/>
        </w:rPr>
        <w:t>年</w:t>
      </w:r>
      <w:r>
        <w:rPr>
          <w:rFonts w:eastAsia="楷体_GB2312"/>
          <w:color w:val="333333"/>
          <w:sz w:val="32"/>
          <w:szCs w:val="32"/>
          <w:shd w:val="clear" w:color="auto" w:fill="FFFFFF"/>
          <w:lang w:val="en"/>
        </w:rPr>
        <w:t>11</w:t>
      </w:r>
      <w:r>
        <w:rPr>
          <w:rFonts w:eastAsia="楷体_GB2312"/>
          <w:color w:val="333333"/>
          <w:sz w:val="32"/>
          <w:szCs w:val="32"/>
          <w:shd w:val="clear" w:color="auto" w:fill="FFFFFF"/>
        </w:rPr>
        <w:t>月</w:t>
      </w:r>
      <w:r>
        <w:rPr>
          <w:rFonts w:eastAsia="楷体_GB2312"/>
          <w:color w:val="333333"/>
          <w:sz w:val="32"/>
          <w:szCs w:val="32"/>
          <w:shd w:val="clear" w:color="auto" w:fill="FFFFFF"/>
          <w:lang w:val="en"/>
        </w:rPr>
        <w:t>3</w:t>
      </w:r>
      <w:r>
        <w:rPr>
          <w:rFonts w:eastAsia="楷体_GB2312"/>
          <w:color w:val="333333"/>
          <w:sz w:val="32"/>
          <w:szCs w:val="32"/>
          <w:shd w:val="clear" w:color="auto" w:fill="FFFFFF"/>
        </w:rPr>
        <w:t>日《交通运输部关于修改</w:t>
      </w:r>
      <w:r>
        <w:rPr>
          <w:rFonts w:eastAsia="仿宋_GB2312"/>
          <w:color w:val="333333"/>
          <w:sz w:val="32"/>
          <w:szCs w:val="32"/>
          <w:shd w:val="clear" w:color="auto" w:fill="FFFFFF"/>
        </w:rPr>
        <w:t>〈</w:t>
      </w:r>
      <w:r>
        <w:rPr>
          <w:rFonts w:eastAsia="楷体_GB2312"/>
          <w:color w:val="333333"/>
          <w:sz w:val="32"/>
          <w:szCs w:val="32"/>
          <w:shd w:val="clear" w:color="auto" w:fill="FFFFFF"/>
        </w:rPr>
        <w:t>民用航空空中交通管理规则</w:t>
      </w:r>
      <w:r>
        <w:rPr>
          <w:rFonts w:eastAsia="仿宋_GB2312"/>
          <w:color w:val="333333"/>
          <w:sz w:val="32"/>
          <w:szCs w:val="32"/>
          <w:shd w:val="clear" w:color="auto" w:fill="FFFFFF"/>
        </w:rPr>
        <w:t>〉</w:t>
      </w:r>
      <w:r>
        <w:rPr>
          <w:rFonts w:eastAsia="楷体_GB2312"/>
          <w:color w:val="333333"/>
          <w:sz w:val="32"/>
          <w:szCs w:val="32"/>
          <w:shd w:val="clear" w:color="auto" w:fill="FFFFFF"/>
        </w:rPr>
        <w:t>的决定》修正）</w:t>
      </w:r>
    </w:p>
    <w:p w:rsidR="00AD4612" w:rsidRDefault="00AD4612">
      <w:pPr>
        <w:tabs>
          <w:tab w:val="center" w:pos="562"/>
          <w:tab w:val="left" w:pos="900"/>
        </w:tabs>
        <w:spacing w:line="300" w:lineRule="auto"/>
        <w:ind w:left="10" w:rightChars="11" w:right="23"/>
        <w:jc w:val="center"/>
        <w:rPr>
          <w:rFonts w:eastAsia="仿宋_GB2312"/>
          <w:kern w:val="0"/>
          <w:sz w:val="30"/>
          <w:szCs w:val="30"/>
        </w:rPr>
      </w:pPr>
    </w:p>
    <w:p w:rsidR="00AD4612" w:rsidRDefault="00385841">
      <w:pPr>
        <w:tabs>
          <w:tab w:val="center" w:pos="562"/>
          <w:tab w:val="left" w:pos="900"/>
        </w:tabs>
        <w:spacing w:line="300" w:lineRule="auto"/>
        <w:ind w:left="10" w:rightChars="11" w:right="23"/>
        <w:jc w:val="center"/>
        <w:rPr>
          <w:rFonts w:eastAsia="仿宋_GB2312"/>
          <w:kern w:val="0"/>
          <w:sz w:val="30"/>
          <w:szCs w:val="30"/>
        </w:rPr>
      </w:pPr>
      <w:r>
        <w:rPr>
          <w:rFonts w:eastAsia="方正小标宋简体"/>
          <w:kern w:val="0"/>
          <w:sz w:val="30"/>
          <w:szCs w:val="30"/>
        </w:rPr>
        <w:t>目</w:t>
      </w:r>
      <w:r>
        <w:rPr>
          <w:rFonts w:eastAsia="方正小标宋简体"/>
          <w:kern w:val="0"/>
          <w:sz w:val="30"/>
          <w:szCs w:val="30"/>
        </w:rPr>
        <w:t xml:space="preserve">    </w:t>
      </w:r>
      <w:r>
        <w:rPr>
          <w:rFonts w:eastAsia="方正小标宋简体"/>
          <w:kern w:val="0"/>
          <w:sz w:val="30"/>
          <w:szCs w:val="30"/>
        </w:rPr>
        <w:t>录</w:t>
      </w:r>
    </w:p>
    <w:p w:rsidR="00AD4612" w:rsidRDefault="00385841">
      <w:pPr>
        <w:pStyle w:val="10"/>
        <w:spacing w:line="580" w:lineRule="exact"/>
        <w:rPr>
          <w:rFonts w:eastAsia="黑体"/>
          <w:sz w:val="32"/>
          <w:szCs w:val="32"/>
        </w:rPr>
      </w:pPr>
      <w:r>
        <w:rPr>
          <w:rFonts w:eastAsia="黑体"/>
          <w:sz w:val="32"/>
          <w:szCs w:val="32"/>
        </w:rPr>
        <w:fldChar w:fldCharType="begin"/>
      </w:r>
      <w:r>
        <w:rPr>
          <w:rFonts w:eastAsia="黑体"/>
          <w:sz w:val="32"/>
          <w:szCs w:val="32"/>
        </w:rPr>
        <w:instrText xml:space="preserve"> TOC \o "1-3" \h \z \u </w:instrText>
      </w:r>
      <w:r>
        <w:rPr>
          <w:rFonts w:eastAsia="黑体"/>
          <w:sz w:val="32"/>
          <w:szCs w:val="32"/>
        </w:rPr>
        <w:fldChar w:fldCharType="separate"/>
      </w:r>
      <w:hyperlink w:anchor="_Toc489602387" w:history="1">
        <w:r>
          <w:rPr>
            <w:rStyle w:val="af3"/>
            <w:rFonts w:eastAsia="黑体"/>
            <w:sz w:val="32"/>
            <w:szCs w:val="32"/>
          </w:rPr>
          <w:t>第一章</w:t>
        </w:r>
        <w:r>
          <w:rPr>
            <w:rStyle w:val="af3"/>
            <w:rFonts w:eastAsia="黑体"/>
            <w:sz w:val="32"/>
            <w:szCs w:val="32"/>
          </w:rPr>
          <w:t xml:space="preserve"> </w:t>
        </w:r>
        <w:r>
          <w:rPr>
            <w:rStyle w:val="af3"/>
            <w:rFonts w:eastAsia="黑体"/>
            <w:sz w:val="32"/>
            <w:szCs w:val="32"/>
          </w:rPr>
          <w:t>总</w:t>
        </w:r>
        <w:r>
          <w:rPr>
            <w:rStyle w:val="af3"/>
            <w:rFonts w:eastAsia="黑体"/>
            <w:sz w:val="32"/>
            <w:szCs w:val="32"/>
          </w:rPr>
          <w:t xml:space="preserve">  </w:t>
        </w:r>
        <w:r>
          <w:rPr>
            <w:rStyle w:val="af3"/>
            <w:rFonts w:eastAsia="黑体"/>
            <w:sz w:val="32"/>
            <w:szCs w:val="32"/>
          </w:rPr>
          <w:t>则</w:t>
        </w:r>
      </w:hyperlink>
    </w:p>
    <w:p w:rsidR="00AD4612" w:rsidRDefault="00B526B4">
      <w:pPr>
        <w:pStyle w:val="10"/>
        <w:spacing w:line="580" w:lineRule="exact"/>
        <w:rPr>
          <w:rFonts w:eastAsia="黑体"/>
          <w:sz w:val="32"/>
          <w:szCs w:val="32"/>
        </w:rPr>
      </w:pPr>
      <w:hyperlink w:anchor="_Toc489602388" w:history="1">
        <w:r w:rsidR="00385841">
          <w:rPr>
            <w:rStyle w:val="af3"/>
            <w:rFonts w:eastAsia="黑体"/>
            <w:sz w:val="32"/>
            <w:szCs w:val="32"/>
          </w:rPr>
          <w:t>第二章</w:t>
        </w:r>
        <w:r w:rsidR="00385841">
          <w:rPr>
            <w:rStyle w:val="af3"/>
            <w:rFonts w:eastAsia="黑体"/>
            <w:sz w:val="32"/>
            <w:szCs w:val="32"/>
          </w:rPr>
          <w:t xml:space="preserve"> </w:t>
        </w:r>
        <w:r w:rsidR="00385841">
          <w:rPr>
            <w:rStyle w:val="af3"/>
            <w:rFonts w:eastAsia="黑体"/>
            <w:sz w:val="32"/>
            <w:szCs w:val="32"/>
          </w:rPr>
          <w:t>机构与运行管理</w:t>
        </w:r>
      </w:hyperlink>
    </w:p>
    <w:p w:rsidR="00AD4612" w:rsidRDefault="00B526B4">
      <w:pPr>
        <w:pStyle w:val="31"/>
        <w:spacing w:line="580" w:lineRule="exact"/>
        <w:ind w:firstLine="768"/>
        <w:rPr>
          <w:rFonts w:eastAsia="黑体"/>
          <w:sz w:val="32"/>
          <w:szCs w:val="32"/>
        </w:rPr>
      </w:pPr>
      <w:hyperlink w:anchor="_Toc48960238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空中交通管制单位</w:t>
        </w:r>
      </w:hyperlink>
    </w:p>
    <w:p w:rsidR="00AD4612" w:rsidRDefault="00B526B4">
      <w:pPr>
        <w:pStyle w:val="31"/>
        <w:spacing w:line="580" w:lineRule="exact"/>
        <w:ind w:firstLine="768"/>
        <w:rPr>
          <w:rFonts w:eastAsia="黑体"/>
          <w:sz w:val="32"/>
          <w:szCs w:val="32"/>
        </w:rPr>
      </w:pPr>
      <w:hyperlink w:anchor="_Toc48960239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管制单位的运行</w:t>
        </w:r>
      </w:hyperlink>
    </w:p>
    <w:p w:rsidR="00AD4612" w:rsidRDefault="00B526B4">
      <w:pPr>
        <w:pStyle w:val="31"/>
        <w:spacing w:line="580" w:lineRule="exact"/>
        <w:ind w:firstLine="768"/>
        <w:rPr>
          <w:rFonts w:eastAsia="黑体"/>
          <w:sz w:val="32"/>
          <w:szCs w:val="32"/>
        </w:rPr>
      </w:pPr>
      <w:hyperlink w:anchor="_Toc48960239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空中交通服务运行手册</w:t>
        </w:r>
      </w:hyperlink>
    </w:p>
    <w:p w:rsidR="00AD4612" w:rsidRDefault="00B526B4">
      <w:pPr>
        <w:pStyle w:val="31"/>
        <w:spacing w:line="580" w:lineRule="exact"/>
        <w:ind w:firstLine="768"/>
        <w:rPr>
          <w:rFonts w:eastAsia="黑体"/>
          <w:sz w:val="32"/>
          <w:szCs w:val="32"/>
        </w:rPr>
      </w:pPr>
      <w:hyperlink w:anchor="_Toc48960239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空中交通服务应急预案</w:t>
        </w:r>
      </w:hyperlink>
    </w:p>
    <w:p w:rsidR="00AD4612" w:rsidRDefault="00B526B4">
      <w:pPr>
        <w:pStyle w:val="31"/>
        <w:spacing w:line="580" w:lineRule="exact"/>
        <w:ind w:firstLine="768"/>
        <w:rPr>
          <w:rFonts w:eastAsia="黑体"/>
          <w:sz w:val="32"/>
          <w:szCs w:val="32"/>
        </w:rPr>
      </w:pPr>
      <w:hyperlink w:anchor="_Toc48960239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管制单位的协议</w:t>
        </w:r>
      </w:hyperlink>
    </w:p>
    <w:p w:rsidR="00AD4612" w:rsidRDefault="00B526B4">
      <w:pPr>
        <w:pStyle w:val="31"/>
        <w:spacing w:line="580" w:lineRule="exact"/>
        <w:ind w:firstLine="768"/>
        <w:rPr>
          <w:rFonts w:eastAsia="黑体"/>
          <w:sz w:val="32"/>
          <w:szCs w:val="32"/>
        </w:rPr>
      </w:pPr>
      <w:hyperlink w:anchor="_Toc48960239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安全保卫制度</w:t>
        </w:r>
      </w:hyperlink>
    </w:p>
    <w:p w:rsidR="00AD4612" w:rsidRDefault="00B526B4">
      <w:pPr>
        <w:pStyle w:val="31"/>
        <w:spacing w:line="580" w:lineRule="exact"/>
        <w:ind w:firstLine="768"/>
        <w:rPr>
          <w:rFonts w:eastAsia="黑体"/>
          <w:sz w:val="32"/>
          <w:szCs w:val="32"/>
        </w:rPr>
      </w:pPr>
      <w:hyperlink w:anchor="_Toc489602395"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管制单位的席位</w:t>
        </w:r>
      </w:hyperlink>
    </w:p>
    <w:p w:rsidR="00AD4612" w:rsidRDefault="00B526B4">
      <w:pPr>
        <w:pStyle w:val="31"/>
        <w:spacing w:line="580" w:lineRule="exact"/>
        <w:ind w:firstLine="768"/>
        <w:rPr>
          <w:rFonts w:eastAsia="黑体"/>
          <w:sz w:val="32"/>
          <w:szCs w:val="32"/>
        </w:rPr>
      </w:pPr>
      <w:hyperlink w:anchor="_Toc489602396"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空中交通管制岗位的工作制度</w:t>
        </w:r>
      </w:hyperlink>
    </w:p>
    <w:p w:rsidR="00AD4612" w:rsidRDefault="00B526B4">
      <w:pPr>
        <w:pStyle w:val="31"/>
        <w:spacing w:line="580" w:lineRule="exact"/>
        <w:ind w:firstLine="768"/>
        <w:rPr>
          <w:rFonts w:eastAsia="黑体"/>
          <w:sz w:val="32"/>
          <w:szCs w:val="32"/>
        </w:rPr>
      </w:pPr>
      <w:hyperlink w:anchor="_Toc489602397"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管制运行记录</w:t>
        </w:r>
      </w:hyperlink>
    </w:p>
    <w:p w:rsidR="00AD4612" w:rsidRDefault="00B526B4">
      <w:pPr>
        <w:pStyle w:val="10"/>
        <w:spacing w:line="580" w:lineRule="exact"/>
        <w:rPr>
          <w:rFonts w:eastAsia="黑体"/>
          <w:sz w:val="32"/>
          <w:szCs w:val="32"/>
        </w:rPr>
      </w:pPr>
      <w:hyperlink w:anchor="_Toc489602398" w:history="1">
        <w:r w:rsidR="00385841">
          <w:rPr>
            <w:rStyle w:val="af3"/>
            <w:rFonts w:eastAsia="黑体"/>
            <w:sz w:val="32"/>
            <w:szCs w:val="32"/>
          </w:rPr>
          <w:t>第三章</w:t>
        </w:r>
        <w:r w:rsidR="00385841">
          <w:rPr>
            <w:rStyle w:val="af3"/>
            <w:rFonts w:eastAsia="黑体"/>
            <w:sz w:val="32"/>
            <w:szCs w:val="32"/>
          </w:rPr>
          <w:t xml:space="preserve"> </w:t>
        </w:r>
        <w:r w:rsidR="00385841">
          <w:rPr>
            <w:rStyle w:val="af3"/>
            <w:rFonts w:eastAsia="黑体"/>
            <w:sz w:val="32"/>
            <w:szCs w:val="32"/>
          </w:rPr>
          <w:t>管制员执照及培训</w:t>
        </w:r>
      </w:hyperlink>
    </w:p>
    <w:p w:rsidR="00AD4612" w:rsidRDefault="00B526B4">
      <w:pPr>
        <w:pStyle w:val="31"/>
        <w:spacing w:line="580" w:lineRule="exact"/>
        <w:ind w:firstLine="768"/>
        <w:rPr>
          <w:rFonts w:eastAsia="黑体"/>
          <w:sz w:val="32"/>
          <w:szCs w:val="32"/>
        </w:rPr>
      </w:pPr>
      <w:hyperlink w:anchor="_Toc48960239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管制</w:t>
        </w:r>
        <w:bookmarkStart w:id="1" w:name="_Hlt489602524"/>
        <w:bookmarkStart w:id="2" w:name="_Hlt489602525"/>
        <w:r w:rsidR="00385841">
          <w:rPr>
            <w:rStyle w:val="af3"/>
            <w:rFonts w:eastAsia="黑体"/>
            <w:sz w:val="32"/>
            <w:szCs w:val="32"/>
          </w:rPr>
          <w:t>员</w:t>
        </w:r>
        <w:bookmarkEnd w:id="1"/>
        <w:bookmarkEnd w:id="2"/>
        <w:r w:rsidR="00385841">
          <w:rPr>
            <w:rStyle w:val="af3"/>
            <w:rFonts w:eastAsia="黑体"/>
            <w:sz w:val="32"/>
            <w:szCs w:val="32"/>
          </w:rPr>
          <w:t>执照</w:t>
        </w:r>
      </w:hyperlink>
    </w:p>
    <w:p w:rsidR="00AD4612" w:rsidRDefault="00B526B4">
      <w:pPr>
        <w:pStyle w:val="31"/>
        <w:spacing w:line="580" w:lineRule="exact"/>
        <w:ind w:firstLine="768"/>
        <w:rPr>
          <w:rFonts w:eastAsia="黑体"/>
          <w:sz w:val="32"/>
          <w:szCs w:val="32"/>
        </w:rPr>
      </w:pPr>
      <w:hyperlink w:anchor="_Toc48960240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管制员培训</w:t>
        </w:r>
      </w:hyperlink>
    </w:p>
    <w:p w:rsidR="00AD4612" w:rsidRDefault="00B526B4">
      <w:pPr>
        <w:pStyle w:val="10"/>
        <w:spacing w:line="580" w:lineRule="exact"/>
        <w:rPr>
          <w:rFonts w:eastAsia="黑体"/>
          <w:sz w:val="32"/>
          <w:szCs w:val="32"/>
        </w:rPr>
      </w:pPr>
      <w:hyperlink w:anchor="_Toc489602401" w:history="1">
        <w:r w:rsidR="00385841">
          <w:rPr>
            <w:rStyle w:val="af3"/>
            <w:rFonts w:eastAsia="黑体"/>
            <w:sz w:val="32"/>
            <w:szCs w:val="32"/>
          </w:rPr>
          <w:t>第四章</w:t>
        </w:r>
        <w:r w:rsidR="00385841">
          <w:rPr>
            <w:rStyle w:val="af3"/>
            <w:rFonts w:eastAsia="黑体"/>
            <w:sz w:val="32"/>
            <w:szCs w:val="32"/>
          </w:rPr>
          <w:t xml:space="preserve"> </w:t>
        </w:r>
        <w:r w:rsidR="00385841">
          <w:rPr>
            <w:rStyle w:val="af3"/>
            <w:rFonts w:eastAsia="黑体"/>
            <w:sz w:val="32"/>
            <w:szCs w:val="32"/>
          </w:rPr>
          <w:t>空</w:t>
        </w:r>
        <w:r w:rsidR="00385841">
          <w:rPr>
            <w:rStyle w:val="af3"/>
            <w:rFonts w:eastAsia="黑体"/>
            <w:sz w:val="32"/>
            <w:szCs w:val="32"/>
          </w:rPr>
          <w:t xml:space="preserve">  </w:t>
        </w:r>
        <w:r w:rsidR="00385841">
          <w:rPr>
            <w:rStyle w:val="af3"/>
            <w:rFonts w:eastAsia="黑体"/>
            <w:sz w:val="32"/>
            <w:szCs w:val="32"/>
          </w:rPr>
          <w:t>域</w:t>
        </w:r>
      </w:hyperlink>
    </w:p>
    <w:p w:rsidR="00AD4612" w:rsidRDefault="00B526B4">
      <w:pPr>
        <w:pStyle w:val="31"/>
        <w:spacing w:line="580" w:lineRule="exact"/>
        <w:ind w:firstLine="768"/>
        <w:rPr>
          <w:rFonts w:eastAsia="黑体"/>
          <w:sz w:val="32"/>
          <w:szCs w:val="32"/>
        </w:rPr>
      </w:pPr>
      <w:hyperlink w:anchor="_Toc48960240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B526B4">
      <w:pPr>
        <w:pStyle w:val="31"/>
        <w:spacing w:line="580" w:lineRule="exact"/>
        <w:ind w:firstLine="768"/>
        <w:rPr>
          <w:rFonts w:eastAsia="黑体"/>
          <w:sz w:val="32"/>
          <w:szCs w:val="32"/>
        </w:rPr>
      </w:pPr>
      <w:hyperlink w:anchor="_Toc48960240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飞行情报区</w:t>
        </w:r>
      </w:hyperlink>
    </w:p>
    <w:p w:rsidR="00AD4612" w:rsidRDefault="00B526B4">
      <w:pPr>
        <w:pStyle w:val="31"/>
        <w:spacing w:line="580" w:lineRule="exact"/>
        <w:ind w:firstLine="768"/>
        <w:rPr>
          <w:rFonts w:eastAsia="黑体"/>
          <w:sz w:val="32"/>
          <w:szCs w:val="32"/>
        </w:rPr>
      </w:pPr>
      <w:hyperlink w:anchor="_Toc48960240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管制空域</w:t>
        </w:r>
      </w:hyperlink>
    </w:p>
    <w:p w:rsidR="00AD4612" w:rsidRDefault="00B526B4">
      <w:pPr>
        <w:pStyle w:val="31"/>
        <w:spacing w:line="580" w:lineRule="exact"/>
        <w:ind w:firstLine="768"/>
        <w:rPr>
          <w:rFonts w:eastAsia="黑体"/>
          <w:sz w:val="32"/>
          <w:szCs w:val="32"/>
        </w:rPr>
      </w:pPr>
      <w:hyperlink w:anchor="_Toc489602405"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空中危险区、空中限制区、空中禁区</w:t>
        </w:r>
      </w:hyperlink>
    </w:p>
    <w:p w:rsidR="00AD4612" w:rsidRDefault="00B526B4">
      <w:pPr>
        <w:pStyle w:val="31"/>
        <w:spacing w:line="580" w:lineRule="exact"/>
        <w:ind w:firstLine="768"/>
        <w:rPr>
          <w:rFonts w:eastAsia="黑体"/>
          <w:sz w:val="32"/>
          <w:szCs w:val="32"/>
        </w:rPr>
      </w:pPr>
      <w:hyperlink w:anchor="_Toc489602406"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航路和航线</w:t>
        </w:r>
      </w:hyperlink>
    </w:p>
    <w:p w:rsidR="00AD4612" w:rsidRDefault="00B526B4">
      <w:pPr>
        <w:pStyle w:val="31"/>
        <w:spacing w:line="580" w:lineRule="exact"/>
        <w:ind w:firstLine="768"/>
        <w:rPr>
          <w:rFonts w:eastAsia="黑体"/>
          <w:sz w:val="32"/>
          <w:szCs w:val="32"/>
        </w:rPr>
      </w:pPr>
      <w:hyperlink w:anchor="_Toc489602407"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空中交通管制扇区</w:t>
        </w:r>
      </w:hyperlink>
    </w:p>
    <w:p w:rsidR="00AD4612" w:rsidRDefault="00B526B4">
      <w:pPr>
        <w:pStyle w:val="10"/>
        <w:spacing w:line="580" w:lineRule="exact"/>
        <w:rPr>
          <w:rFonts w:eastAsia="黑体"/>
          <w:sz w:val="32"/>
          <w:szCs w:val="32"/>
        </w:rPr>
      </w:pPr>
      <w:hyperlink w:anchor="_Toc489602408" w:history="1">
        <w:r w:rsidR="00385841">
          <w:rPr>
            <w:rStyle w:val="af3"/>
            <w:rFonts w:eastAsia="黑体"/>
            <w:sz w:val="32"/>
            <w:szCs w:val="32"/>
          </w:rPr>
          <w:t>第五章</w:t>
        </w:r>
        <w:r w:rsidR="00385841">
          <w:rPr>
            <w:rStyle w:val="af3"/>
            <w:rFonts w:eastAsia="黑体"/>
            <w:sz w:val="32"/>
            <w:szCs w:val="32"/>
          </w:rPr>
          <w:t xml:space="preserve"> </w:t>
        </w:r>
        <w:r w:rsidR="00385841">
          <w:rPr>
            <w:rStyle w:val="af3"/>
            <w:rFonts w:eastAsia="黑体"/>
            <w:sz w:val="32"/>
            <w:szCs w:val="32"/>
          </w:rPr>
          <w:t>一般规则</w:t>
        </w:r>
      </w:hyperlink>
    </w:p>
    <w:p w:rsidR="00AD4612" w:rsidRDefault="00B526B4">
      <w:pPr>
        <w:pStyle w:val="31"/>
        <w:spacing w:line="580" w:lineRule="exact"/>
        <w:ind w:firstLine="768"/>
        <w:rPr>
          <w:rFonts w:eastAsia="黑体"/>
          <w:sz w:val="32"/>
          <w:szCs w:val="32"/>
        </w:rPr>
      </w:pPr>
      <w:hyperlink w:anchor="_Toc48960240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空中交通管制服务的提供</w:t>
        </w:r>
      </w:hyperlink>
    </w:p>
    <w:p w:rsidR="00AD4612" w:rsidRDefault="00B526B4">
      <w:pPr>
        <w:pStyle w:val="31"/>
        <w:spacing w:line="580" w:lineRule="exact"/>
        <w:ind w:firstLine="768"/>
        <w:rPr>
          <w:rFonts w:eastAsia="黑体"/>
          <w:sz w:val="32"/>
          <w:szCs w:val="32"/>
        </w:rPr>
      </w:pPr>
      <w:hyperlink w:anchor="_Toc48960241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管制责任的移交</w:t>
        </w:r>
      </w:hyperlink>
    </w:p>
    <w:p w:rsidR="00AD4612" w:rsidRDefault="00B526B4">
      <w:pPr>
        <w:pStyle w:val="31"/>
        <w:spacing w:line="580" w:lineRule="exact"/>
        <w:ind w:firstLine="768"/>
        <w:rPr>
          <w:rFonts w:eastAsia="黑体"/>
          <w:sz w:val="32"/>
          <w:szCs w:val="32"/>
        </w:rPr>
      </w:pPr>
      <w:hyperlink w:anchor="_Toc48960241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空中交通管制许可</w:t>
        </w:r>
      </w:hyperlink>
    </w:p>
    <w:p w:rsidR="00AD4612" w:rsidRDefault="00B526B4">
      <w:pPr>
        <w:pStyle w:val="31"/>
        <w:spacing w:line="580" w:lineRule="exact"/>
        <w:ind w:firstLine="768"/>
        <w:rPr>
          <w:rFonts w:eastAsia="黑体"/>
          <w:sz w:val="32"/>
          <w:szCs w:val="32"/>
        </w:rPr>
      </w:pPr>
      <w:hyperlink w:anchor="_Toc48960241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管制员的执勤</w:t>
        </w:r>
      </w:hyperlink>
    </w:p>
    <w:p w:rsidR="00AD4612" w:rsidRDefault="00B526B4">
      <w:pPr>
        <w:pStyle w:val="31"/>
        <w:spacing w:line="580" w:lineRule="exact"/>
        <w:ind w:firstLine="768"/>
        <w:rPr>
          <w:rFonts w:eastAsia="黑体"/>
          <w:sz w:val="32"/>
          <w:szCs w:val="32"/>
        </w:rPr>
      </w:pPr>
      <w:hyperlink w:anchor="_Toc48960241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飞行申请和飞行计划</w:t>
        </w:r>
      </w:hyperlink>
    </w:p>
    <w:p w:rsidR="00AD4612" w:rsidRDefault="00B526B4">
      <w:pPr>
        <w:pStyle w:val="31"/>
        <w:spacing w:line="580" w:lineRule="exact"/>
        <w:ind w:firstLine="768"/>
        <w:rPr>
          <w:rFonts w:eastAsia="黑体"/>
          <w:sz w:val="32"/>
          <w:szCs w:val="32"/>
        </w:rPr>
      </w:pPr>
      <w:hyperlink w:anchor="_Toc48960241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飞行进程单</w:t>
        </w:r>
      </w:hyperlink>
    </w:p>
    <w:p w:rsidR="00AD4612" w:rsidRDefault="00B526B4">
      <w:pPr>
        <w:pStyle w:val="31"/>
        <w:spacing w:line="580" w:lineRule="exact"/>
        <w:ind w:firstLine="768"/>
        <w:rPr>
          <w:rFonts w:eastAsia="黑体"/>
          <w:sz w:val="32"/>
          <w:szCs w:val="32"/>
        </w:rPr>
      </w:pPr>
      <w:hyperlink w:anchor="_Toc489602415"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气象情报</w:t>
        </w:r>
      </w:hyperlink>
    </w:p>
    <w:p w:rsidR="00AD4612" w:rsidRDefault="00B526B4">
      <w:pPr>
        <w:pStyle w:val="31"/>
        <w:spacing w:line="580" w:lineRule="exact"/>
        <w:ind w:firstLine="768"/>
        <w:rPr>
          <w:rFonts w:eastAsia="黑体"/>
          <w:sz w:val="32"/>
          <w:szCs w:val="32"/>
        </w:rPr>
      </w:pPr>
      <w:hyperlink w:anchor="_Toc489602416"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高度表拨正和过渡高度</w:t>
        </w:r>
      </w:hyperlink>
    </w:p>
    <w:p w:rsidR="00AD4612" w:rsidRDefault="00B526B4">
      <w:pPr>
        <w:pStyle w:val="31"/>
        <w:spacing w:line="580" w:lineRule="exact"/>
        <w:ind w:firstLine="768"/>
        <w:rPr>
          <w:rFonts w:eastAsia="黑体"/>
          <w:sz w:val="32"/>
          <w:szCs w:val="32"/>
        </w:rPr>
      </w:pPr>
      <w:hyperlink w:anchor="_Toc489602417"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跑道视程的通告</w:t>
        </w:r>
      </w:hyperlink>
    </w:p>
    <w:p w:rsidR="00AD4612" w:rsidRDefault="00B526B4">
      <w:pPr>
        <w:pStyle w:val="31"/>
        <w:spacing w:line="580" w:lineRule="exact"/>
        <w:ind w:firstLine="768"/>
        <w:rPr>
          <w:rFonts w:eastAsia="黑体"/>
          <w:sz w:val="32"/>
          <w:szCs w:val="32"/>
        </w:rPr>
      </w:pPr>
      <w:hyperlink w:anchor="_Toc489602418"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自动终端情报服务</w:t>
        </w:r>
      </w:hyperlink>
    </w:p>
    <w:p w:rsidR="00AD4612" w:rsidRDefault="00B526B4">
      <w:pPr>
        <w:pStyle w:val="31"/>
        <w:spacing w:line="580" w:lineRule="exact"/>
        <w:ind w:firstLine="768"/>
        <w:rPr>
          <w:rFonts w:eastAsia="黑体"/>
          <w:sz w:val="32"/>
          <w:szCs w:val="32"/>
        </w:rPr>
      </w:pPr>
      <w:hyperlink w:anchor="_Toc489602419"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水平速度调整</w:t>
        </w:r>
      </w:hyperlink>
    </w:p>
    <w:p w:rsidR="00AD4612" w:rsidRDefault="00B526B4">
      <w:pPr>
        <w:pStyle w:val="31"/>
        <w:spacing w:line="580" w:lineRule="exact"/>
        <w:ind w:firstLine="768"/>
        <w:rPr>
          <w:rFonts w:eastAsia="黑体"/>
          <w:sz w:val="32"/>
          <w:szCs w:val="32"/>
        </w:rPr>
      </w:pPr>
      <w:hyperlink w:anchor="_Toc489602420"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垂直速度调整</w:t>
        </w:r>
      </w:hyperlink>
    </w:p>
    <w:p w:rsidR="00AD4612" w:rsidRDefault="00B526B4">
      <w:pPr>
        <w:pStyle w:val="31"/>
        <w:spacing w:line="580" w:lineRule="exact"/>
        <w:ind w:firstLine="768"/>
        <w:rPr>
          <w:rFonts w:eastAsia="黑体"/>
          <w:sz w:val="32"/>
          <w:szCs w:val="32"/>
        </w:rPr>
      </w:pPr>
      <w:hyperlink w:anchor="_Toc489602421"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航空器的特定要求</w:t>
        </w:r>
      </w:hyperlink>
    </w:p>
    <w:p w:rsidR="00AD4612" w:rsidRDefault="00B526B4">
      <w:pPr>
        <w:pStyle w:val="31"/>
        <w:spacing w:line="580" w:lineRule="exact"/>
        <w:ind w:firstLine="768"/>
        <w:rPr>
          <w:rFonts w:eastAsia="黑体"/>
          <w:sz w:val="32"/>
          <w:szCs w:val="32"/>
        </w:rPr>
      </w:pPr>
      <w:hyperlink w:anchor="_Toc489602422" w:history="1">
        <w:r w:rsidR="00385841">
          <w:rPr>
            <w:rStyle w:val="af3"/>
            <w:rFonts w:eastAsia="黑体"/>
            <w:sz w:val="32"/>
            <w:szCs w:val="32"/>
          </w:rPr>
          <w:t>第十四节</w:t>
        </w:r>
        <w:r w:rsidR="00385841">
          <w:rPr>
            <w:rStyle w:val="af3"/>
            <w:rFonts w:eastAsia="黑体"/>
            <w:sz w:val="32"/>
            <w:szCs w:val="32"/>
          </w:rPr>
          <w:t xml:space="preserve"> </w:t>
        </w:r>
        <w:r w:rsidR="00385841">
          <w:rPr>
            <w:rStyle w:val="af3"/>
            <w:rFonts w:eastAsia="黑体"/>
            <w:sz w:val="32"/>
            <w:szCs w:val="32"/>
          </w:rPr>
          <w:t>位置报告</w:t>
        </w:r>
      </w:hyperlink>
    </w:p>
    <w:p w:rsidR="00AD4612" w:rsidRDefault="00B526B4">
      <w:pPr>
        <w:pStyle w:val="31"/>
        <w:spacing w:line="580" w:lineRule="exact"/>
        <w:ind w:firstLine="768"/>
        <w:rPr>
          <w:rFonts w:eastAsia="黑体"/>
          <w:sz w:val="32"/>
          <w:szCs w:val="32"/>
        </w:rPr>
      </w:pPr>
      <w:hyperlink w:anchor="_Toc489602423" w:history="1">
        <w:r w:rsidR="00385841">
          <w:rPr>
            <w:rStyle w:val="af3"/>
            <w:rFonts w:eastAsia="黑体"/>
            <w:sz w:val="32"/>
            <w:szCs w:val="32"/>
          </w:rPr>
          <w:t>第十五节</w:t>
        </w:r>
        <w:r w:rsidR="00385841">
          <w:rPr>
            <w:rStyle w:val="af3"/>
            <w:rFonts w:eastAsia="黑体"/>
            <w:sz w:val="32"/>
            <w:szCs w:val="32"/>
          </w:rPr>
          <w:t xml:space="preserve"> </w:t>
        </w:r>
        <w:r w:rsidR="00385841">
          <w:rPr>
            <w:rStyle w:val="af3"/>
            <w:rFonts w:eastAsia="黑体"/>
            <w:sz w:val="32"/>
            <w:szCs w:val="32"/>
          </w:rPr>
          <w:t>空中交通通信、通话及其使用的语言、时间和计量单位</w:t>
        </w:r>
      </w:hyperlink>
    </w:p>
    <w:p w:rsidR="00AD4612" w:rsidRDefault="00B526B4">
      <w:pPr>
        <w:pStyle w:val="31"/>
        <w:spacing w:line="580" w:lineRule="exact"/>
        <w:ind w:firstLine="768"/>
        <w:rPr>
          <w:rFonts w:eastAsia="黑体"/>
          <w:sz w:val="32"/>
          <w:szCs w:val="32"/>
        </w:rPr>
      </w:pPr>
      <w:hyperlink w:anchor="_Toc489602424" w:history="1">
        <w:r w:rsidR="00385841">
          <w:rPr>
            <w:rStyle w:val="af3"/>
            <w:rFonts w:eastAsia="黑体"/>
            <w:sz w:val="32"/>
            <w:szCs w:val="32"/>
          </w:rPr>
          <w:t>第十六节</w:t>
        </w:r>
        <w:r w:rsidR="00385841">
          <w:rPr>
            <w:rStyle w:val="af3"/>
            <w:rFonts w:eastAsia="黑体"/>
            <w:sz w:val="32"/>
            <w:szCs w:val="32"/>
          </w:rPr>
          <w:t xml:space="preserve"> </w:t>
        </w:r>
        <w:r w:rsidR="00385841">
          <w:rPr>
            <w:rStyle w:val="af3"/>
            <w:rFonts w:eastAsia="黑体"/>
            <w:sz w:val="32"/>
            <w:szCs w:val="32"/>
          </w:rPr>
          <w:t>航空器呼号</w:t>
        </w:r>
      </w:hyperlink>
    </w:p>
    <w:p w:rsidR="00AD4612" w:rsidRDefault="00B526B4">
      <w:pPr>
        <w:pStyle w:val="31"/>
        <w:spacing w:line="580" w:lineRule="exact"/>
        <w:ind w:firstLine="768"/>
        <w:rPr>
          <w:rFonts w:eastAsia="黑体"/>
          <w:sz w:val="32"/>
          <w:szCs w:val="32"/>
        </w:rPr>
      </w:pPr>
      <w:hyperlink w:anchor="_Toc489602425" w:history="1">
        <w:r w:rsidR="00385841">
          <w:rPr>
            <w:rStyle w:val="af3"/>
            <w:rFonts w:eastAsia="黑体"/>
            <w:sz w:val="32"/>
            <w:szCs w:val="32"/>
          </w:rPr>
          <w:t>第十七节</w:t>
        </w:r>
        <w:r w:rsidR="00385841">
          <w:rPr>
            <w:rStyle w:val="af3"/>
            <w:rFonts w:eastAsia="黑体"/>
            <w:sz w:val="32"/>
            <w:szCs w:val="32"/>
          </w:rPr>
          <w:t xml:space="preserve"> </w:t>
        </w:r>
        <w:r w:rsidR="00385841">
          <w:rPr>
            <w:rStyle w:val="af3"/>
            <w:rFonts w:eastAsia="黑体"/>
            <w:sz w:val="32"/>
            <w:szCs w:val="32"/>
          </w:rPr>
          <w:t>通用飞行及训（熟）练飞行的管制和指挥</w:t>
        </w:r>
      </w:hyperlink>
    </w:p>
    <w:p w:rsidR="00AD4612" w:rsidRDefault="00B526B4">
      <w:pPr>
        <w:pStyle w:val="31"/>
        <w:spacing w:line="580" w:lineRule="exact"/>
        <w:ind w:firstLine="768"/>
        <w:rPr>
          <w:rFonts w:eastAsia="黑体"/>
          <w:sz w:val="32"/>
          <w:szCs w:val="32"/>
        </w:rPr>
      </w:pPr>
      <w:hyperlink w:anchor="_Toc489602426" w:history="1">
        <w:r w:rsidR="00385841">
          <w:rPr>
            <w:rStyle w:val="af3"/>
            <w:rFonts w:eastAsia="黑体"/>
            <w:sz w:val="32"/>
            <w:szCs w:val="32"/>
          </w:rPr>
          <w:t>第十八节</w:t>
        </w:r>
        <w:r w:rsidR="00385841">
          <w:rPr>
            <w:rStyle w:val="af3"/>
            <w:rFonts w:eastAsia="黑体"/>
            <w:sz w:val="32"/>
            <w:szCs w:val="32"/>
          </w:rPr>
          <w:t xml:space="preserve"> </w:t>
        </w:r>
        <w:r w:rsidR="00385841">
          <w:rPr>
            <w:rStyle w:val="af3"/>
            <w:rFonts w:eastAsia="黑体"/>
            <w:sz w:val="32"/>
            <w:szCs w:val="32"/>
          </w:rPr>
          <w:t>机载防撞系统</w:t>
        </w:r>
      </w:hyperlink>
    </w:p>
    <w:p w:rsidR="00AD4612" w:rsidRDefault="00B526B4">
      <w:pPr>
        <w:pStyle w:val="31"/>
        <w:spacing w:line="580" w:lineRule="exact"/>
        <w:ind w:firstLine="768"/>
        <w:rPr>
          <w:rFonts w:eastAsia="黑体"/>
          <w:sz w:val="32"/>
          <w:szCs w:val="32"/>
        </w:rPr>
      </w:pPr>
      <w:hyperlink w:anchor="_Toc489602427" w:history="1">
        <w:r w:rsidR="00385841">
          <w:rPr>
            <w:rStyle w:val="af3"/>
            <w:rFonts w:eastAsia="黑体"/>
            <w:sz w:val="32"/>
            <w:szCs w:val="32"/>
          </w:rPr>
          <w:t>第十九节</w:t>
        </w:r>
        <w:r w:rsidR="00385841">
          <w:rPr>
            <w:rStyle w:val="af3"/>
            <w:rFonts w:eastAsia="黑体"/>
            <w:sz w:val="32"/>
            <w:szCs w:val="32"/>
          </w:rPr>
          <w:t xml:space="preserve"> </w:t>
        </w:r>
        <w:r w:rsidR="00385841">
          <w:rPr>
            <w:rStyle w:val="af3"/>
            <w:rFonts w:eastAsia="黑体"/>
            <w:sz w:val="32"/>
            <w:szCs w:val="32"/>
          </w:rPr>
          <w:t>基本管制工作程序</w:t>
        </w:r>
      </w:hyperlink>
    </w:p>
    <w:p w:rsidR="00AD4612" w:rsidRDefault="00B526B4">
      <w:pPr>
        <w:pStyle w:val="10"/>
        <w:spacing w:line="580" w:lineRule="exact"/>
        <w:rPr>
          <w:rFonts w:eastAsia="黑体"/>
          <w:sz w:val="32"/>
          <w:szCs w:val="32"/>
        </w:rPr>
      </w:pPr>
      <w:hyperlink w:anchor="_Toc489602428" w:history="1">
        <w:r w:rsidR="00385841">
          <w:rPr>
            <w:rStyle w:val="af3"/>
            <w:rFonts w:eastAsia="黑体"/>
            <w:sz w:val="32"/>
            <w:szCs w:val="32"/>
          </w:rPr>
          <w:t>第六章</w:t>
        </w:r>
        <w:r w:rsidR="00385841">
          <w:rPr>
            <w:rStyle w:val="af3"/>
            <w:rFonts w:eastAsia="黑体"/>
            <w:sz w:val="32"/>
            <w:szCs w:val="32"/>
          </w:rPr>
          <w:t xml:space="preserve"> </w:t>
        </w:r>
        <w:r w:rsidR="00385841">
          <w:rPr>
            <w:rStyle w:val="af3"/>
            <w:rFonts w:eastAsia="黑体"/>
            <w:sz w:val="32"/>
            <w:szCs w:val="32"/>
          </w:rPr>
          <w:t>管制间隔的方法和标准</w:t>
        </w:r>
      </w:hyperlink>
    </w:p>
    <w:p w:rsidR="00AD4612" w:rsidRDefault="00B526B4">
      <w:pPr>
        <w:pStyle w:val="31"/>
        <w:spacing w:line="580" w:lineRule="exact"/>
        <w:ind w:firstLine="768"/>
        <w:rPr>
          <w:rFonts w:eastAsia="黑体"/>
          <w:sz w:val="32"/>
          <w:szCs w:val="32"/>
        </w:rPr>
      </w:pPr>
      <w:hyperlink w:anchor="_Toc48960242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B526B4">
      <w:pPr>
        <w:pStyle w:val="31"/>
        <w:spacing w:line="580" w:lineRule="exact"/>
        <w:ind w:firstLine="768"/>
        <w:rPr>
          <w:rFonts w:eastAsia="黑体"/>
          <w:sz w:val="32"/>
          <w:szCs w:val="32"/>
        </w:rPr>
      </w:pPr>
      <w:hyperlink w:anchor="_Toc48960243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垂直间隔和安全高度</w:t>
        </w:r>
      </w:hyperlink>
    </w:p>
    <w:p w:rsidR="00AD4612" w:rsidRDefault="00B526B4">
      <w:pPr>
        <w:pStyle w:val="31"/>
        <w:spacing w:line="580" w:lineRule="exact"/>
        <w:ind w:firstLine="768"/>
        <w:rPr>
          <w:rFonts w:eastAsia="黑体"/>
          <w:sz w:val="32"/>
          <w:szCs w:val="32"/>
        </w:rPr>
      </w:pPr>
      <w:hyperlink w:anchor="_Toc48960243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仪表飞行水平间隔</w:t>
        </w:r>
      </w:hyperlink>
    </w:p>
    <w:p w:rsidR="00AD4612" w:rsidRDefault="00B526B4">
      <w:pPr>
        <w:pStyle w:val="31"/>
        <w:spacing w:line="580" w:lineRule="exact"/>
        <w:ind w:firstLine="768"/>
        <w:rPr>
          <w:rFonts w:eastAsia="黑体"/>
          <w:sz w:val="32"/>
          <w:szCs w:val="32"/>
        </w:rPr>
      </w:pPr>
      <w:hyperlink w:anchor="_Toc48960243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目视飞行水平间隔</w:t>
        </w:r>
      </w:hyperlink>
    </w:p>
    <w:p w:rsidR="00AD4612" w:rsidRDefault="00B526B4">
      <w:pPr>
        <w:pStyle w:val="31"/>
        <w:spacing w:line="580" w:lineRule="exact"/>
        <w:ind w:firstLine="768"/>
        <w:rPr>
          <w:rFonts w:eastAsia="黑体"/>
          <w:sz w:val="32"/>
          <w:szCs w:val="32"/>
        </w:rPr>
      </w:pPr>
      <w:hyperlink w:anchor="_Toc48960243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航空器尾流间隔标准</w:t>
        </w:r>
      </w:hyperlink>
    </w:p>
    <w:p w:rsidR="00AD4612" w:rsidRDefault="00B526B4">
      <w:pPr>
        <w:pStyle w:val="31"/>
        <w:spacing w:line="580" w:lineRule="exact"/>
        <w:ind w:firstLine="768"/>
        <w:rPr>
          <w:rFonts w:eastAsia="黑体"/>
          <w:sz w:val="32"/>
          <w:szCs w:val="32"/>
        </w:rPr>
      </w:pPr>
      <w:hyperlink w:anchor="_Toc48960243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间隔标准的降低</w:t>
        </w:r>
      </w:hyperlink>
    </w:p>
    <w:p w:rsidR="00AD4612" w:rsidRDefault="00B526B4">
      <w:pPr>
        <w:pStyle w:val="10"/>
        <w:spacing w:line="580" w:lineRule="exact"/>
        <w:rPr>
          <w:rFonts w:eastAsia="黑体"/>
          <w:sz w:val="32"/>
          <w:szCs w:val="32"/>
        </w:rPr>
      </w:pPr>
      <w:hyperlink w:anchor="_Toc489602435" w:history="1">
        <w:r w:rsidR="00385841">
          <w:rPr>
            <w:rStyle w:val="af3"/>
            <w:rFonts w:eastAsia="黑体"/>
            <w:sz w:val="32"/>
            <w:szCs w:val="32"/>
          </w:rPr>
          <w:t>第七章</w:t>
        </w:r>
        <w:r w:rsidR="00385841">
          <w:rPr>
            <w:rStyle w:val="af3"/>
            <w:rFonts w:eastAsia="黑体"/>
            <w:sz w:val="32"/>
            <w:szCs w:val="32"/>
          </w:rPr>
          <w:t xml:space="preserve"> </w:t>
        </w:r>
        <w:r w:rsidR="00385841">
          <w:rPr>
            <w:rStyle w:val="af3"/>
            <w:rFonts w:eastAsia="黑体"/>
            <w:sz w:val="32"/>
            <w:szCs w:val="32"/>
          </w:rPr>
          <w:t>机场和进近管制服务</w:t>
        </w:r>
      </w:hyperlink>
    </w:p>
    <w:p w:rsidR="00AD4612" w:rsidRDefault="00B526B4">
      <w:pPr>
        <w:pStyle w:val="31"/>
        <w:spacing w:line="580" w:lineRule="exact"/>
        <w:ind w:firstLine="768"/>
        <w:rPr>
          <w:rFonts w:eastAsia="黑体"/>
          <w:sz w:val="32"/>
          <w:szCs w:val="32"/>
        </w:rPr>
      </w:pPr>
      <w:hyperlink w:anchor="_Toc489602436"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B526B4">
      <w:pPr>
        <w:pStyle w:val="31"/>
        <w:spacing w:line="580" w:lineRule="exact"/>
        <w:ind w:firstLine="768"/>
        <w:rPr>
          <w:rFonts w:eastAsia="黑体"/>
          <w:sz w:val="32"/>
          <w:szCs w:val="32"/>
        </w:rPr>
      </w:pPr>
      <w:hyperlink w:anchor="_Toc489602437"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机场机动区内目视管制信号</w:t>
        </w:r>
      </w:hyperlink>
    </w:p>
    <w:p w:rsidR="00AD4612" w:rsidRDefault="00B526B4">
      <w:pPr>
        <w:pStyle w:val="31"/>
        <w:spacing w:line="580" w:lineRule="exact"/>
        <w:ind w:firstLine="768"/>
        <w:rPr>
          <w:rFonts w:eastAsia="黑体"/>
          <w:sz w:val="32"/>
          <w:szCs w:val="32"/>
        </w:rPr>
      </w:pPr>
      <w:hyperlink w:anchor="_Toc489602438"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跑道的选择和使用</w:t>
        </w:r>
      </w:hyperlink>
    </w:p>
    <w:p w:rsidR="00AD4612" w:rsidRDefault="00B526B4">
      <w:pPr>
        <w:pStyle w:val="31"/>
        <w:spacing w:line="580" w:lineRule="exact"/>
        <w:ind w:firstLine="768"/>
        <w:rPr>
          <w:rFonts w:eastAsia="黑体"/>
          <w:sz w:val="32"/>
          <w:szCs w:val="32"/>
        </w:rPr>
      </w:pPr>
      <w:hyperlink w:anchor="_Toc489602439"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离场管制</w:t>
        </w:r>
      </w:hyperlink>
    </w:p>
    <w:p w:rsidR="00AD4612" w:rsidRDefault="00B526B4">
      <w:pPr>
        <w:pStyle w:val="31"/>
        <w:spacing w:line="580" w:lineRule="exact"/>
        <w:ind w:firstLine="768"/>
        <w:rPr>
          <w:rFonts w:eastAsia="黑体"/>
          <w:sz w:val="32"/>
          <w:szCs w:val="32"/>
        </w:rPr>
      </w:pPr>
      <w:hyperlink w:anchor="_Toc489602440"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进场管制</w:t>
        </w:r>
      </w:hyperlink>
    </w:p>
    <w:p w:rsidR="00AD4612" w:rsidRDefault="00B526B4">
      <w:pPr>
        <w:pStyle w:val="31"/>
        <w:spacing w:line="580" w:lineRule="exact"/>
        <w:ind w:firstLine="768"/>
        <w:rPr>
          <w:rFonts w:eastAsia="黑体"/>
          <w:sz w:val="32"/>
          <w:szCs w:val="32"/>
        </w:rPr>
      </w:pPr>
      <w:hyperlink w:anchor="_Toc489602441"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缩小航空器起飞着陆间隔</w:t>
        </w:r>
      </w:hyperlink>
    </w:p>
    <w:p w:rsidR="00AD4612" w:rsidRDefault="00B526B4">
      <w:pPr>
        <w:pStyle w:val="31"/>
        <w:spacing w:line="580" w:lineRule="exact"/>
        <w:ind w:firstLine="768"/>
        <w:rPr>
          <w:rFonts w:eastAsia="黑体"/>
          <w:sz w:val="32"/>
          <w:szCs w:val="32"/>
        </w:rPr>
      </w:pPr>
      <w:hyperlink w:anchor="_Toc489602442"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平行跑道仪表运行</w:t>
        </w:r>
      </w:hyperlink>
    </w:p>
    <w:p w:rsidR="00AD4612" w:rsidRDefault="00B526B4">
      <w:pPr>
        <w:pStyle w:val="31"/>
        <w:spacing w:line="580" w:lineRule="exact"/>
        <w:ind w:firstLine="768"/>
        <w:rPr>
          <w:rFonts w:eastAsia="黑体"/>
          <w:sz w:val="32"/>
          <w:szCs w:val="32"/>
        </w:rPr>
      </w:pPr>
      <w:hyperlink w:anchor="_Toc489602443"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全天候运行的管制服务</w:t>
        </w:r>
      </w:hyperlink>
    </w:p>
    <w:p w:rsidR="00AD4612" w:rsidRDefault="00B526B4">
      <w:pPr>
        <w:pStyle w:val="31"/>
        <w:spacing w:line="580" w:lineRule="exact"/>
        <w:ind w:firstLine="768"/>
        <w:rPr>
          <w:rFonts w:eastAsia="黑体"/>
          <w:sz w:val="32"/>
          <w:szCs w:val="32"/>
        </w:rPr>
      </w:pPr>
      <w:hyperlink w:anchor="_Toc489602444"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目视进近</w:t>
        </w:r>
      </w:hyperlink>
    </w:p>
    <w:p w:rsidR="00AD4612" w:rsidRDefault="00B526B4">
      <w:pPr>
        <w:pStyle w:val="31"/>
        <w:spacing w:line="580" w:lineRule="exact"/>
        <w:ind w:firstLine="768"/>
        <w:rPr>
          <w:rFonts w:eastAsia="黑体"/>
          <w:sz w:val="32"/>
          <w:szCs w:val="32"/>
        </w:rPr>
      </w:pPr>
      <w:hyperlink w:anchor="_Toc489602445"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航空器水上运行管制</w:t>
        </w:r>
      </w:hyperlink>
    </w:p>
    <w:p w:rsidR="00AD4612" w:rsidRDefault="00B526B4">
      <w:pPr>
        <w:pStyle w:val="10"/>
        <w:spacing w:line="580" w:lineRule="exact"/>
        <w:rPr>
          <w:rFonts w:eastAsia="黑体"/>
          <w:sz w:val="32"/>
          <w:szCs w:val="32"/>
        </w:rPr>
      </w:pPr>
      <w:hyperlink w:anchor="_Toc489602446" w:history="1">
        <w:r w:rsidR="00385841">
          <w:rPr>
            <w:rStyle w:val="af3"/>
            <w:rFonts w:eastAsia="黑体"/>
            <w:sz w:val="32"/>
            <w:szCs w:val="32"/>
          </w:rPr>
          <w:t>第八章</w:t>
        </w:r>
        <w:r w:rsidR="00385841">
          <w:rPr>
            <w:rStyle w:val="af3"/>
            <w:rFonts w:eastAsia="黑体"/>
            <w:sz w:val="32"/>
            <w:szCs w:val="32"/>
          </w:rPr>
          <w:t xml:space="preserve"> </w:t>
        </w:r>
        <w:r w:rsidR="00385841">
          <w:rPr>
            <w:rStyle w:val="af3"/>
            <w:rFonts w:eastAsia="黑体"/>
            <w:sz w:val="32"/>
            <w:szCs w:val="32"/>
          </w:rPr>
          <w:t>区域管制服务</w:t>
        </w:r>
      </w:hyperlink>
    </w:p>
    <w:p w:rsidR="00AD4612" w:rsidRDefault="00B526B4">
      <w:pPr>
        <w:pStyle w:val="10"/>
        <w:spacing w:line="580" w:lineRule="exact"/>
        <w:rPr>
          <w:rFonts w:eastAsia="黑体"/>
          <w:sz w:val="32"/>
          <w:szCs w:val="32"/>
        </w:rPr>
      </w:pPr>
      <w:hyperlink w:anchor="_Toc489602447" w:history="1">
        <w:r w:rsidR="00385841">
          <w:rPr>
            <w:rStyle w:val="af3"/>
            <w:rFonts w:eastAsia="黑体"/>
            <w:sz w:val="32"/>
            <w:szCs w:val="32"/>
          </w:rPr>
          <w:t>第九章</w:t>
        </w:r>
        <w:r w:rsidR="00385841">
          <w:rPr>
            <w:rStyle w:val="af3"/>
            <w:rFonts w:eastAsia="黑体"/>
            <w:sz w:val="32"/>
            <w:szCs w:val="32"/>
          </w:rPr>
          <w:t xml:space="preserve"> </w:t>
        </w:r>
        <w:r w:rsidR="00385841">
          <w:rPr>
            <w:rStyle w:val="af3"/>
            <w:rFonts w:eastAsia="黑体"/>
            <w:sz w:val="32"/>
            <w:szCs w:val="32"/>
          </w:rPr>
          <w:t>目视飞行规则飞行的管制要求</w:t>
        </w:r>
      </w:hyperlink>
    </w:p>
    <w:p w:rsidR="00AD4612" w:rsidRDefault="00B526B4">
      <w:pPr>
        <w:pStyle w:val="10"/>
        <w:spacing w:line="580" w:lineRule="exact"/>
        <w:rPr>
          <w:rFonts w:eastAsia="黑体"/>
          <w:sz w:val="32"/>
          <w:szCs w:val="32"/>
        </w:rPr>
      </w:pPr>
      <w:hyperlink w:anchor="_Toc489602448" w:history="1">
        <w:r w:rsidR="00385841">
          <w:rPr>
            <w:rStyle w:val="af3"/>
            <w:rFonts w:eastAsia="黑体"/>
            <w:sz w:val="32"/>
            <w:szCs w:val="32"/>
          </w:rPr>
          <w:t>第十章</w:t>
        </w:r>
        <w:r w:rsidR="00385841">
          <w:rPr>
            <w:rStyle w:val="af3"/>
            <w:rFonts w:eastAsia="黑体"/>
            <w:sz w:val="32"/>
            <w:szCs w:val="32"/>
          </w:rPr>
          <w:t xml:space="preserve"> </w:t>
        </w:r>
        <w:r w:rsidR="00385841">
          <w:rPr>
            <w:rStyle w:val="af3"/>
            <w:rFonts w:eastAsia="黑体"/>
            <w:sz w:val="32"/>
            <w:szCs w:val="32"/>
          </w:rPr>
          <w:t>仪表飞行规则飞行的管制要求</w:t>
        </w:r>
      </w:hyperlink>
    </w:p>
    <w:p w:rsidR="00AD4612" w:rsidRDefault="00B526B4">
      <w:pPr>
        <w:pStyle w:val="10"/>
        <w:spacing w:line="580" w:lineRule="exact"/>
        <w:rPr>
          <w:rFonts w:eastAsia="黑体"/>
          <w:sz w:val="32"/>
          <w:szCs w:val="32"/>
        </w:rPr>
      </w:pPr>
      <w:hyperlink w:anchor="_Toc489602449" w:history="1">
        <w:r w:rsidR="00385841">
          <w:rPr>
            <w:rStyle w:val="af3"/>
            <w:rFonts w:eastAsia="黑体"/>
            <w:sz w:val="32"/>
            <w:szCs w:val="32"/>
          </w:rPr>
          <w:t>第十一章</w:t>
        </w:r>
        <w:r w:rsidR="00385841">
          <w:rPr>
            <w:rStyle w:val="af3"/>
            <w:rFonts w:eastAsia="黑体"/>
            <w:sz w:val="32"/>
            <w:szCs w:val="32"/>
          </w:rPr>
          <w:t xml:space="preserve"> </w:t>
        </w:r>
        <w:r w:rsidR="00385841">
          <w:rPr>
            <w:rStyle w:val="af3"/>
            <w:rFonts w:eastAsia="黑体"/>
            <w:sz w:val="32"/>
            <w:szCs w:val="32"/>
          </w:rPr>
          <w:t>雷达管制</w:t>
        </w:r>
      </w:hyperlink>
    </w:p>
    <w:p w:rsidR="00AD4612" w:rsidRDefault="00B526B4">
      <w:pPr>
        <w:pStyle w:val="31"/>
        <w:spacing w:line="580" w:lineRule="exact"/>
        <w:ind w:firstLine="768"/>
        <w:rPr>
          <w:rFonts w:eastAsia="黑体"/>
          <w:sz w:val="32"/>
          <w:szCs w:val="32"/>
        </w:rPr>
      </w:pPr>
      <w:hyperlink w:anchor="_Toc489602450"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B526B4">
      <w:pPr>
        <w:pStyle w:val="31"/>
        <w:spacing w:line="580" w:lineRule="exact"/>
        <w:ind w:firstLine="768"/>
        <w:rPr>
          <w:rFonts w:eastAsia="黑体"/>
          <w:sz w:val="32"/>
          <w:szCs w:val="32"/>
        </w:rPr>
      </w:pPr>
      <w:hyperlink w:anchor="_Toc489602451"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航空器二次监视雷达应答机使用和高度确认</w:t>
        </w:r>
      </w:hyperlink>
    </w:p>
    <w:p w:rsidR="00AD4612" w:rsidRDefault="00B526B4">
      <w:pPr>
        <w:pStyle w:val="31"/>
        <w:spacing w:line="580" w:lineRule="exact"/>
        <w:ind w:firstLine="768"/>
        <w:rPr>
          <w:rFonts w:eastAsia="黑体"/>
          <w:sz w:val="32"/>
          <w:szCs w:val="32"/>
        </w:rPr>
      </w:pPr>
      <w:hyperlink w:anchor="_Toc489602452"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雷达识别</w:t>
        </w:r>
      </w:hyperlink>
    </w:p>
    <w:p w:rsidR="00AD4612" w:rsidRDefault="00B526B4">
      <w:pPr>
        <w:pStyle w:val="31"/>
        <w:spacing w:line="580" w:lineRule="exact"/>
        <w:ind w:firstLine="768"/>
        <w:rPr>
          <w:rFonts w:eastAsia="黑体"/>
          <w:sz w:val="32"/>
          <w:szCs w:val="32"/>
        </w:rPr>
      </w:pPr>
      <w:hyperlink w:anchor="_Toc489602453"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雷达管制移交</w:t>
        </w:r>
      </w:hyperlink>
    </w:p>
    <w:p w:rsidR="00AD4612" w:rsidRDefault="00B526B4">
      <w:pPr>
        <w:pStyle w:val="31"/>
        <w:spacing w:line="580" w:lineRule="exact"/>
        <w:ind w:firstLine="768"/>
        <w:rPr>
          <w:rFonts w:eastAsia="黑体"/>
          <w:sz w:val="32"/>
          <w:szCs w:val="32"/>
        </w:rPr>
      </w:pPr>
      <w:hyperlink w:anchor="_Toc489602454"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雷达管制间隔标准</w:t>
        </w:r>
      </w:hyperlink>
    </w:p>
    <w:p w:rsidR="00AD4612" w:rsidRDefault="00B526B4">
      <w:pPr>
        <w:pStyle w:val="31"/>
        <w:spacing w:line="580" w:lineRule="exact"/>
        <w:ind w:firstLine="768"/>
        <w:rPr>
          <w:rFonts w:eastAsia="黑体"/>
          <w:sz w:val="32"/>
          <w:szCs w:val="32"/>
        </w:rPr>
      </w:pPr>
      <w:hyperlink w:anchor="_Toc489602455"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雷达引导</w:t>
        </w:r>
      </w:hyperlink>
    </w:p>
    <w:p w:rsidR="00AD4612" w:rsidRDefault="00B526B4">
      <w:pPr>
        <w:pStyle w:val="31"/>
        <w:spacing w:line="580" w:lineRule="exact"/>
        <w:ind w:firstLine="768"/>
        <w:rPr>
          <w:rFonts w:eastAsia="黑体"/>
          <w:sz w:val="32"/>
          <w:szCs w:val="32"/>
        </w:rPr>
      </w:pPr>
      <w:hyperlink w:anchor="_Toc489602456"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进近和区域雷达管制服务</w:t>
        </w:r>
      </w:hyperlink>
    </w:p>
    <w:p w:rsidR="00AD4612" w:rsidRDefault="00B526B4">
      <w:pPr>
        <w:pStyle w:val="31"/>
        <w:spacing w:line="580" w:lineRule="exact"/>
        <w:ind w:firstLine="768"/>
        <w:rPr>
          <w:rFonts w:eastAsia="黑体"/>
          <w:sz w:val="32"/>
          <w:szCs w:val="32"/>
        </w:rPr>
      </w:pPr>
      <w:hyperlink w:anchor="_Toc489602457"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机场管制</w:t>
        </w:r>
      </w:hyperlink>
    </w:p>
    <w:p w:rsidR="00AD4612" w:rsidRDefault="00B526B4">
      <w:pPr>
        <w:pStyle w:val="31"/>
        <w:spacing w:line="580" w:lineRule="exact"/>
        <w:ind w:firstLine="768"/>
        <w:rPr>
          <w:rFonts w:eastAsia="黑体"/>
          <w:sz w:val="32"/>
          <w:szCs w:val="32"/>
        </w:rPr>
      </w:pPr>
      <w:hyperlink w:anchor="_Toc489602458"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雷达进近</w:t>
        </w:r>
      </w:hyperlink>
    </w:p>
    <w:p w:rsidR="00AD4612" w:rsidRDefault="00B526B4">
      <w:pPr>
        <w:pStyle w:val="31"/>
        <w:spacing w:line="580" w:lineRule="exact"/>
        <w:ind w:firstLine="768"/>
        <w:rPr>
          <w:rFonts w:eastAsia="黑体"/>
          <w:sz w:val="32"/>
          <w:szCs w:val="32"/>
        </w:rPr>
      </w:pPr>
      <w:hyperlink w:anchor="_Toc489602459"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监视雷达进近和精密雷达进近</w:t>
        </w:r>
      </w:hyperlink>
    </w:p>
    <w:p w:rsidR="00AD4612" w:rsidRDefault="00B526B4">
      <w:pPr>
        <w:pStyle w:val="31"/>
        <w:spacing w:line="580" w:lineRule="exact"/>
        <w:ind w:firstLine="768"/>
        <w:rPr>
          <w:rFonts w:eastAsia="黑体"/>
          <w:sz w:val="32"/>
          <w:szCs w:val="32"/>
        </w:rPr>
      </w:pPr>
      <w:hyperlink w:anchor="_Toc489602460"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雷达情报服务</w:t>
        </w:r>
      </w:hyperlink>
    </w:p>
    <w:p w:rsidR="00AD4612" w:rsidRDefault="00B526B4">
      <w:pPr>
        <w:pStyle w:val="31"/>
        <w:spacing w:line="580" w:lineRule="exact"/>
        <w:ind w:firstLine="768"/>
        <w:rPr>
          <w:rFonts w:eastAsia="黑体"/>
          <w:sz w:val="32"/>
          <w:szCs w:val="32"/>
        </w:rPr>
      </w:pPr>
      <w:hyperlink w:anchor="_Toc489602461"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雷达管制特殊情况处置</w:t>
        </w:r>
      </w:hyperlink>
    </w:p>
    <w:p w:rsidR="00AD4612" w:rsidRDefault="00B526B4">
      <w:pPr>
        <w:pStyle w:val="31"/>
        <w:spacing w:line="580" w:lineRule="exact"/>
        <w:ind w:firstLine="768"/>
        <w:rPr>
          <w:rFonts w:eastAsia="黑体"/>
          <w:sz w:val="32"/>
          <w:szCs w:val="32"/>
        </w:rPr>
      </w:pPr>
      <w:hyperlink w:anchor="_Toc489602462"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低高度告警和冲突告警</w:t>
        </w:r>
      </w:hyperlink>
    </w:p>
    <w:p w:rsidR="00AD4612" w:rsidRDefault="00B526B4">
      <w:pPr>
        <w:pStyle w:val="10"/>
        <w:spacing w:line="580" w:lineRule="exact"/>
        <w:rPr>
          <w:rFonts w:eastAsia="黑体"/>
          <w:sz w:val="32"/>
          <w:szCs w:val="32"/>
        </w:rPr>
      </w:pPr>
      <w:hyperlink w:anchor="_Toc489602463" w:history="1">
        <w:r w:rsidR="00385841">
          <w:rPr>
            <w:rStyle w:val="af3"/>
            <w:rFonts w:eastAsia="黑体"/>
            <w:sz w:val="32"/>
            <w:szCs w:val="32"/>
          </w:rPr>
          <w:t>第十二章</w:t>
        </w:r>
        <w:r w:rsidR="00385841">
          <w:rPr>
            <w:rStyle w:val="af3"/>
            <w:rFonts w:eastAsia="黑体"/>
            <w:sz w:val="32"/>
            <w:szCs w:val="32"/>
          </w:rPr>
          <w:t xml:space="preserve"> </w:t>
        </w:r>
        <w:r w:rsidR="00385841">
          <w:rPr>
            <w:rStyle w:val="af3"/>
            <w:rFonts w:eastAsia="黑体"/>
            <w:sz w:val="32"/>
            <w:szCs w:val="32"/>
          </w:rPr>
          <w:t>复杂气象条件和特殊情况下的空中交通管制</w:t>
        </w:r>
      </w:hyperlink>
    </w:p>
    <w:p w:rsidR="00AD4612" w:rsidRDefault="00B526B4">
      <w:pPr>
        <w:pStyle w:val="31"/>
        <w:spacing w:line="580" w:lineRule="exact"/>
        <w:ind w:firstLine="768"/>
        <w:rPr>
          <w:rFonts w:eastAsia="黑体"/>
          <w:sz w:val="32"/>
          <w:szCs w:val="32"/>
        </w:rPr>
      </w:pPr>
      <w:hyperlink w:anchor="_Toc489602464"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复杂气象条件下的管制</w:t>
        </w:r>
      </w:hyperlink>
    </w:p>
    <w:p w:rsidR="00AD4612" w:rsidRDefault="00B526B4">
      <w:pPr>
        <w:pStyle w:val="31"/>
        <w:spacing w:line="580" w:lineRule="exact"/>
        <w:ind w:firstLine="768"/>
        <w:rPr>
          <w:rFonts w:eastAsia="黑体"/>
          <w:sz w:val="32"/>
          <w:szCs w:val="32"/>
        </w:rPr>
      </w:pPr>
      <w:hyperlink w:anchor="_Toc489602465"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航空器紧急情况下的管制</w:t>
        </w:r>
      </w:hyperlink>
    </w:p>
    <w:p w:rsidR="00AD4612" w:rsidRDefault="00B526B4">
      <w:pPr>
        <w:pStyle w:val="31"/>
        <w:spacing w:line="580" w:lineRule="exact"/>
        <w:ind w:firstLine="768"/>
        <w:rPr>
          <w:rFonts w:eastAsia="黑体"/>
          <w:sz w:val="32"/>
          <w:szCs w:val="32"/>
        </w:rPr>
      </w:pPr>
      <w:hyperlink w:anchor="_Toc489602466"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陆空通信联络失效</w:t>
        </w:r>
      </w:hyperlink>
    </w:p>
    <w:p w:rsidR="00AD4612" w:rsidRDefault="00B526B4">
      <w:pPr>
        <w:pStyle w:val="31"/>
        <w:spacing w:line="580" w:lineRule="exact"/>
        <w:ind w:firstLine="768"/>
        <w:rPr>
          <w:rFonts w:eastAsia="黑体"/>
          <w:sz w:val="32"/>
          <w:szCs w:val="32"/>
        </w:rPr>
      </w:pPr>
      <w:hyperlink w:anchor="_Toc489602467"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无线电罗盘失效</w:t>
        </w:r>
      </w:hyperlink>
    </w:p>
    <w:p w:rsidR="00AD4612" w:rsidRDefault="00B526B4">
      <w:pPr>
        <w:pStyle w:val="31"/>
        <w:spacing w:line="580" w:lineRule="exact"/>
        <w:ind w:firstLine="768"/>
        <w:rPr>
          <w:rFonts w:eastAsia="黑体"/>
          <w:sz w:val="32"/>
          <w:szCs w:val="32"/>
        </w:rPr>
      </w:pPr>
      <w:hyperlink w:anchor="_Toc489602468"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飞行能力受损情况下的管制</w:t>
        </w:r>
      </w:hyperlink>
    </w:p>
    <w:p w:rsidR="00AD4612" w:rsidRDefault="00B526B4">
      <w:pPr>
        <w:pStyle w:val="31"/>
        <w:spacing w:line="580" w:lineRule="exact"/>
        <w:ind w:firstLine="768"/>
        <w:rPr>
          <w:rFonts w:eastAsia="黑体"/>
          <w:sz w:val="32"/>
          <w:szCs w:val="32"/>
        </w:rPr>
      </w:pPr>
      <w:hyperlink w:anchor="_Toc489602469"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座舱失压</w:t>
        </w:r>
      </w:hyperlink>
    </w:p>
    <w:p w:rsidR="00AD4612" w:rsidRDefault="00B526B4">
      <w:pPr>
        <w:pStyle w:val="31"/>
        <w:spacing w:line="580" w:lineRule="exact"/>
        <w:ind w:firstLine="768"/>
        <w:rPr>
          <w:rFonts w:eastAsia="黑体"/>
          <w:sz w:val="32"/>
          <w:szCs w:val="32"/>
        </w:rPr>
      </w:pPr>
      <w:hyperlink w:anchor="_Toc489602470"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迷航或不明的航空器</w:t>
        </w:r>
      </w:hyperlink>
    </w:p>
    <w:p w:rsidR="00AD4612" w:rsidRDefault="00B526B4">
      <w:pPr>
        <w:pStyle w:val="31"/>
        <w:spacing w:line="580" w:lineRule="exact"/>
        <w:ind w:firstLine="768"/>
        <w:rPr>
          <w:rFonts w:eastAsia="黑体"/>
          <w:sz w:val="32"/>
          <w:szCs w:val="32"/>
        </w:rPr>
      </w:pPr>
      <w:hyperlink w:anchor="_Toc489602471"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空中失火</w:t>
        </w:r>
      </w:hyperlink>
    </w:p>
    <w:p w:rsidR="00AD4612" w:rsidRDefault="00B526B4">
      <w:pPr>
        <w:pStyle w:val="31"/>
        <w:spacing w:line="580" w:lineRule="exact"/>
        <w:ind w:firstLine="768"/>
        <w:rPr>
          <w:rFonts w:eastAsia="黑体"/>
          <w:sz w:val="32"/>
          <w:szCs w:val="32"/>
        </w:rPr>
      </w:pPr>
      <w:hyperlink w:anchor="_Toc489602472"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空中劫持</w:t>
        </w:r>
      </w:hyperlink>
    </w:p>
    <w:p w:rsidR="00AD4612" w:rsidRDefault="00B526B4">
      <w:pPr>
        <w:pStyle w:val="31"/>
        <w:spacing w:line="580" w:lineRule="exact"/>
        <w:ind w:firstLine="768"/>
        <w:rPr>
          <w:rFonts w:eastAsia="黑体"/>
          <w:sz w:val="32"/>
          <w:szCs w:val="32"/>
        </w:rPr>
      </w:pPr>
      <w:hyperlink w:anchor="_Toc489602473"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民用航空器被拦截</w:t>
        </w:r>
      </w:hyperlink>
    </w:p>
    <w:p w:rsidR="00AD4612" w:rsidRDefault="00B526B4">
      <w:pPr>
        <w:pStyle w:val="31"/>
        <w:spacing w:line="580" w:lineRule="exact"/>
        <w:ind w:firstLine="768"/>
        <w:rPr>
          <w:rFonts w:eastAsia="黑体"/>
          <w:sz w:val="32"/>
          <w:szCs w:val="32"/>
        </w:rPr>
      </w:pPr>
      <w:hyperlink w:anchor="_Toc489602474"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紧急放油</w:t>
        </w:r>
      </w:hyperlink>
    </w:p>
    <w:p w:rsidR="00AD4612" w:rsidRDefault="00B526B4">
      <w:pPr>
        <w:pStyle w:val="31"/>
        <w:spacing w:line="580" w:lineRule="exact"/>
        <w:ind w:firstLine="768"/>
        <w:rPr>
          <w:rFonts w:eastAsia="黑体"/>
          <w:sz w:val="32"/>
          <w:szCs w:val="32"/>
        </w:rPr>
      </w:pPr>
      <w:hyperlink w:anchor="_Toc489602475"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空中交通管制意外事件</w:t>
        </w:r>
      </w:hyperlink>
    </w:p>
    <w:p w:rsidR="00AD4612" w:rsidRDefault="00B526B4">
      <w:pPr>
        <w:pStyle w:val="31"/>
        <w:spacing w:line="580" w:lineRule="exact"/>
        <w:ind w:firstLine="768"/>
        <w:rPr>
          <w:rFonts w:eastAsia="黑体"/>
          <w:sz w:val="32"/>
          <w:szCs w:val="32"/>
        </w:rPr>
      </w:pPr>
      <w:hyperlink w:anchor="_Toc489602476"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其他特殊情况的处置</w:t>
        </w:r>
      </w:hyperlink>
    </w:p>
    <w:p w:rsidR="00AD4612" w:rsidRDefault="00B526B4">
      <w:pPr>
        <w:pStyle w:val="10"/>
        <w:spacing w:line="580" w:lineRule="exact"/>
        <w:rPr>
          <w:rFonts w:eastAsia="黑体"/>
          <w:sz w:val="32"/>
          <w:szCs w:val="32"/>
        </w:rPr>
      </w:pPr>
      <w:hyperlink w:anchor="_Toc489602477" w:history="1">
        <w:r w:rsidR="00385841">
          <w:rPr>
            <w:rStyle w:val="af3"/>
            <w:rFonts w:eastAsia="黑体"/>
            <w:sz w:val="32"/>
            <w:szCs w:val="32"/>
          </w:rPr>
          <w:t>第十三章</w:t>
        </w:r>
        <w:r w:rsidR="00385841">
          <w:rPr>
            <w:rStyle w:val="af3"/>
            <w:rFonts w:eastAsia="黑体"/>
            <w:sz w:val="32"/>
            <w:szCs w:val="32"/>
          </w:rPr>
          <w:t xml:space="preserve"> </w:t>
        </w:r>
        <w:r w:rsidR="00385841">
          <w:rPr>
            <w:rStyle w:val="af3"/>
            <w:rFonts w:eastAsia="黑体"/>
            <w:sz w:val="32"/>
            <w:szCs w:val="32"/>
          </w:rPr>
          <w:t>飞行情报服务和告警服务</w:t>
        </w:r>
      </w:hyperlink>
    </w:p>
    <w:p w:rsidR="00AD4612" w:rsidRDefault="00B526B4">
      <w:pPr>
        <w:pStyle w:val="31"/>
        <w:spacing w:line="580" w:lineRule="exact"/>
        <w:ind w:firstLine="768"/>
        <w:rPr>
          <w:rFonts w:eastAsia="黑体"/>
          <w:sz w:val="32"/>
          <w:szCs w:val="32"/>
        </w:rPr>
      </w:pPr>
      <w:hyperlink w:anchor="_Toc489602478" w:history="1">
        <w:r w:rsidR="00385841">
          <w:rPr>
            <w:rStyle w:val="af3"/>
            <w:rFonts w:eastAsia="黑体"/>
            <w:sz w:val="32"/>
            <w:szCs w:val="32"/>
            <w:lang w:val="zh-CN"/>
          </w:rPr>
          <w:t>第一节</w:t>
        </w:r>
        <w:r w:rsidR="00385841">
          <w:rPr>
            <w:rStyle w:val="af3"/>
            <w:rFonts w:eastAsia="黑体"/>
            <w:sz w:val="32"/>
            <w:szCs w:val="32"/>
            <w:lang w:val="zh-CN"/>
          </w:rPr>
          <w:t xml:space="preserve"> </w:t>
        </w:r>
        <w:r w:rsidR="00385841">
          <w:rPr>
            <w:rStyle w:val="af3"/>
            <w:rFonts w:eastAsia="黑体"/>
            <w:sz w:val="32"/>
            <w:szCs w:val="32"/>
            <w:lang w:val="zh-CN"/>
          </w:rPr>
          <w:t>飞行情报服务</w:t>
        </w:r>
      </w:hyperlink>
    </w:p>
    <w:p w:rsidR="00AD4612" w:rsidRDefault="00B526B4">
      <w:pPr>
        <w:pStyle w:val="31"/>
        <w:spacing w:line="580" w:lineRule="exact"/>
        <w:ind w:firstLine="768"/>
        <w:rPr>
          <w:rFonts w:eastAsia="黑体"/>
          <w:sz w:val="32"/>
          <w:szCs w:val="32"/>
        </w:rPr>
      </w:pPr>
      <w:hyperlink w:anchor="_Toc489602479"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告警服务</w:t>
        </w:r>
      </w:hyperlink>
    </w:p>
    <w:p w:rsidR="00AD4612" w:rsidRDefault="00B526B4">
      <w:pPr>
        <w:pStyle w:val="31"/>
        <w:spacing w:line="580" w:lineRule="exact"/>
        <w:ind w:firstLine="768"/>
        <w:rPr>
          <w:rFonts w:eastAsia="黑体"/>
          <w:sz w:val="32"/>
          <w:szCs w:val="32"/>
        </w:rPr>
      </w:pPr>
      <w:hyperlink w:anchor="_Toc489602480"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搜寻和援救</w:t>
        </w:r>
      </w:hyperlink>
    </w:p>
    <w:p w:rsidR="00AD4612" w:rsidRDefault="00B526B4">
      <w:pPr>
        <w:pStyle w:val="10"/>
        <w:spacing w:line="580" w:lineRule="exact"/>
        <w:rPr>
          <w:rFonts w:eastAsia="黑体"/>
          <w:sz w:val="32"/>
          <w:szCs w:val="32"/>
        </w:rPr>
      </w:pPr>
      <w:hyperlink w:anchor="_Toc489602481" w:history="1">
        <w:r w:rsidR="00385841">
          <w:rPr>
            <w:rStyle w:val="af3"/>
            <w:rFonts w:eastAsia="黑体"/>
            <w:sz w:val="32"/>
            <w:szCs w:val="32"/>
          </w:rPr>
          <w:t>第十四章</w:t>
        </w:r>
        <w:r w:rsidR="00385841">
          <w:rPr>
            <w:rStyle w:val="af3"/>
            <w:rFonts w:eastAsia="黑体"/>
            <w:sz w:val="32"/>
            <w:szCs w:val="32"/>
          </w:rPr>
          <w:t xml:space="preserve"> </w:t>
        </w:r>
        <w:r w:rsidR="00385841">
          <w:rPr>
            <w:rStyle w:val="af3"/>
            <w:rFonts w:eastAsia="黑体"/>
            <w:sz w:val="32"/>
            <w:szCs w:val="32"/>
          </w:rPr>
          <w:t>协调</w:t>
        </w:r>
      </w:hyperlink>
    </w:p>
    <w:p w:rsidR="00AD4612" w:rsidRDefault="00B526B4">
      <w:pPr>
        <w:pStyle w:val="31"/>
        <w:spacing w:line="580" w:lineRule="exact"/>
        <w:ind w:firstLine="768"/>
        <w:rPr>
          <w:rFonts w:eastAsia="黑体"/>
          <w:sz w:val="32"/>
          <w:szCs w:val="32"/>
        </w:rPr>
      </w:pPr>
      <w:hyperlink w:anchor="_Toc48960248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管制单位和飞行管制部门之间的协调</w:t>
        </w:r>
      </w:hyperlink>
    </w:p>
    <w:p w:rsidR="00AD4612" w:rsidRDefault="00B526B4">
      <w:pPr>
        <w:pStyle w:val="31"/>
        <w:spacing w:line="580" w:lineRule="exact"/>
        <w:ind w:firstLine="768"/>
        <w:rPr>
          <w:rFonts w:eastAsia="黑体"/>
          <w:sz w:val="32"/>
          <w:szCs w:val="32"/>
        </w:rPr>
      </w:pPr>
      <w:hyperlink w:anchor="_Toc48960248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管制单位与运营人或机场管理机构之间的协调</w:t>
        </w:r>
      </w:hyperlink>
    </w:p>
    <w:p w:rsidR="00AD4612" w:rsidRDefault="00B526B4">
      <w:pPr>
        <w:pStyle w:val="31"/>
        <w:spacing w:line="580" w:lineRule="exact"/>
        <w:ind w:firstLine="768"/>
        <w:rPr>
          <w:rFonts w:eastAsia="黑体"/>
          <w:sz w:val="32"/>
          <w:szCs w:val="32"/>
        </w:rPr>
      </w:pPr>
      <w:hyperlink w:anchor="_Toc48960248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提供空中交通管制服务的协调</w:t>
        </w:r>
      </w:hyperlink>
    </w:p>
    <w:p w:rsidR="00AD4612" w:rsidRDefault="00B526B4">
      <w:pPr>
        <w:pStyle w:val="31"/>
        <w:spacing w:line="580" w:lineRule="exact"/>
        <w:ind w:firstLine="768"/>
        <w:rPr>
          <w:rFonts w:eastAsia="黑体"/>
          <w:sz w:val="32"/>
          <w:szCs w:val="32"/>
        </w:rPr>
      </w:pPr>
      <w:hyperlink w:anchor="_Toc489602485" w:history="1">
        <w:r w:rsidR="00385841">
          <w:rPr>
            <w:rStyle w:val="af3"/>
            <w:rFonts w:eastAsia="黑体"/>
            <w:sz w:val="32"/>
            <w:szCs w:val="32"/>
            <w:lang w:val="zh-CN"/>
          </w:rPr>
          <w:t>第四节　提供飞行情报服务和告警服务的协调</w:t>
        </w:r>
      </w:hyperlink>
    </w:p>
    <w:p w:rsidR="00AD4612" w:rsidRDefault="00B526B4">
      <w:pPr>
        <w:pStyle w:val="10"/>
        <w:spacing w:line="580" w:lineRule="exact"/>
        <w:rPr>
          <w:rFonts w:eastAsia="黑体"/>
          <w:sz w:val="32"/>
          <w:szCs w:val="32"/>
        </w:rPr>
      </w:pPr>
      <w:hyperlink w:anchor="_Toc489602486" w:history="1">
        <w:r w:rsidR="00385841">
          <w:rPr>
            <w:rStyle w:val="af3"/>
            <w:rFonts w:eastAsia="黑体"/>
            <w:sz w:val="32"/>
            <w:szCs w:val="32"/>
          </w:rPr>
          <w:t>第十五章</w:t>
        </w:r>
        <w:r w:rsidR="00385841">
          <w:rPr>
            <w:rStyle w:val="af3"/>
            <w:rFonts w:eastAsia="黑体"/>
            <w:sz w:val="32"/>
            <w:szCs w:val="32"/>
          </w:rPr>
          <w:t xml:space="preserve"> </w:t>
        </w:r>
        <w:r w:rsidR="00385841">
          <w:rPr>
            <w:rStyle w:val="af3"/>
            <w:rFonts w:eastAsia="黑体"/>
            <w:sz w:val="32"/>
            <w:szCs w:val="32"/>
          </w:rPr>
          <w:t>空中交通管制事故、差错的管理</w:t>
        </w:r>
      </w:hyperlink>
    </w:p>
    <w:p w:rsidR="00AD4612" w:rsidRDefault="00B526B4">
      <w:pPr>
        <w:pStyle w:val="31"/>
        <w:spacing w:line="580" w:lineRule="exact"/>
        <w:ind w:firstLine="768"/>
        <w:rPr>
          <w:rFonts w:eastAsia="黑体"/>
          <w:sz w:val="32"/>
          <w:szCs w:val="32"/>
        </w:rPr>
      </w:pPr>
      <w:hyperlink w:anchor="_Toc489602487" w:history="1">
        <w:r w:rsidR="00385841">
          <w:rPr>
            <w:rStyle w:val="af3"/>
            <w:rFonts w:eastAsia="黑体"/>
            <w:sz w:val="32"/>
            <w:szCs w:val="32"/>
            <w:lang w:val="zh-CN"/>
          </w:rPr>
          <w:t>第一节</w:t>
        </w:r>
        <w:r w:rsidR="00385841">
          <w:rPr>
            <w:rStyle w:val="af3"/>
            <w:rFonts w:eastAsia="黑体"/>
            <w:sz w:val="32"/>
            <w:szCs w:val="32"/>
            <w:lang w:val="zh-CN"/>
          </w:rPr>
          <w:t xml:space="preserve"> </w:t>
        </w:r>
        <w:r w:rsidR="00385841">
          <w:rPr>
            <w:rStyle w:val="af3"/>
            <w:rFonts w:eastAsia="黑体"/>
            <w:sz w:val="32"/>
            <w:szCs w:val="32"/>
            <w:lang w:val="zh-CN"/>
          </w:rPr>
          <w:t>事故及事故征候</w:t>
        </w:r>
      </w:hyperlink>
    </w:p>
    <w:p w:rsidR="00AD4612" w:rsidRDefault="00B526B4">
      <w:pPr>
        <w:pStyle w:val="31"/>
        <w:spacing w:line="580" w:lineRule="exact"/>
        <w:ind w:firstLine="768"/>
        <w:rPr>
          <w:rFonts w:eastAsia="黑体"/>
          <w:sz w:val="32"/>
          <w:szCs w:val="32"/>
        </w:rPr>
      </w:pPr>
      <w:hyperlink w:anchor="_Toc489602488" w:history="1">
        <w:r w:rsidR="00385841">
          <w:rPr>
            <w:rStyle w:val="af3"/>
            <w:rFonts w:eastAsia="黑体"/>
            <w:sz w:val="32"/>
            <w:szCs w:val="32"/>
            <w:lang w:val="zh-CN"/>
          </w:rPr>
          <w:t>第二节</w:t>
        </w:r>
        <w:r w:rsidR="00385841">
          <w:rPr>
            <w:rStyle w:val="af3"/>
            <w:rFonts w:eastAsia="黑体"/>
            <w:sz w:val="32"/>
            <w:szCs w:val="32"/>
            <w:lang w:val="zh-CN"/>
          </w:rPr>
          <w:t xml:space="preserve"> </w:t>
        </w:r>
        <w:r w:rsidR="00385841">
          <w:rPr>
            <w:rStyle w:val="af3"/>
            <w:rFonts w:eastAsia="黑体"/>
            <w:sz w:val="32"/>
            <w:szCs w:val="32"/>
            <w:lang w:val="zh-CN"/>
          </w:rPr>
          <w:t>差错管理</w:t>
        </w:r>
      </w:hyperlink>
    </w:p>
    <w:p w:rsidR="00AD4612" w:rsidRDefault="00B526B4">
      <w:pPr>
        <w:pStyle w:val="31"/>
        <w:spacing w:line="580" w:lineRule="exact"/>
        <w:ind w:firstLine="768"/>
        <w:rPr>
          <w:rFonts w:eastAsia="黑体"/>
          <w:sz w:val="32"/>
          <w:szCs w:val="32"/>
        </w:rPr>
      </w:pPr>
      <w:hyperlink w:anchor="_Toc489602489" w:history="1">
        <w:r w:rsidR="00385841">
          <w:rPr>
            <w:rStyle w:val="af3"/>
            <w:rFonts w:eastAsia="黑体"/>
            <w:sz w:val="32"/>
            <w:szCs w:val="32"/>
            <w:lang w:val="zh-CN"/>
          </w:rPr>
          <w:t>第三节</w:t>
        </w:r>
        <w:r w:rsidR="00385841">
          <w:rPr>
            <w:rStyle w:val="af3"/>
            <w:rFonts w:eastAsia="黑体"/>
            <w:sz w:val="32"/>
            <w:szCs w:val="32"/>
            <w:lang w:val="zh-CN"/>
          </w:rPr>
          <w:t xml:space="preserve"> </w:t>
        </w:r>
        <w:r w:rsidR="00385841">
          <w:rPr>
            <w:rStyle w:val="af3"/>
            <w:rFonts w:eastAsia="黑体"/>
            <w:sz w:val="32"/>
            <w:szCs w:val="32"/>
            <w:lang w:val="zh-CN"/>
          </w:rPr>
          <w:t>空中交通事件的报告</w:t>
        </w:r>
      </w:hyperlink>
    </w:p>
    <w:p w:rsidR="00AD4612" w:rsidRDefault="00B526B4">
      <w:pPr>
        <w:pStyle w:val="31"/>
        <w:spacing w:line="580" w:lineRule="exact"/>
        <w:ind w:firstLine="768"/>
        <w:rPr>
          <w:rFonts w:eastAsia="黑体"/>
          <w:sz w:val="32"/>
          <w:szCs w:val="32"/>
        </w:rPr>
      </w:pPr>
      <w:hyperlink w:anchor="_Toc489602490" w:history="1">
        <w:r w:rsidR="00385841">
          <w:rPr>
            <w:rStyle w:val="af3"/>
            <w:rFonts w:eastAsia="黑体"/>
            <w:sz w:val="32"/>
            <w:szCs w:val="32"/>
            <w:lang w:val="zh-CN"/>
          </w:rPr>
          <w:t>第四节</w:t>
        </w:r>
        <w:r w:rsidR="00385841">
          <w:rPr>
            <w:rStyle w:val="af3"/>
            <w:rFonts w:eastAsia="黑体"/>
            <w:sz w:val="32"/>
            <w:szCs w:val="32"/>
            <w:lang w:val="zh-CN"/>
          </w:rPr>
          <w:t xml:space="preserve"> </w:t>
        </w:r>
        <w:r w:rsidR="00385841">
          <w:rPr>
            <w:rStyle w:val="af3"/>
            <w:rFonts w:eastAsia="黑体"/>
            <w:sz w:val="32"/>
            <w:szCs w:val="32"/>
            <w:lang w:val="zh-CN"/>
          </w:rPr>
          <w:t>事件调查</w:t>
        </w:r>
      </w:hyperlink>
    </w:p>
    <w:p w:rsidR="00AD4612" w:rsidRDefault="00B526B4">
      <w:pPr>
        <w:pStyle w:val="10"/>
        <w:spacing w:line="580" w:lineRule="exact"/>
        <w:rPr>
          <w:rFonts w:eastAsia="黑体"/>
          <w:sz w:val="32"/>
          <w:szCs w:val="32"/>
        </w:rPr>
      </w:pPr>
      <w:hyperlink w:anchor="_Toc489602491" w:history="1">
        <w:r w:rsidR="00385841">
          <w:rPr>
            <w:rStyle w:val="af3"/>
            <w:rFonts w:eastAsia="黑体"/>
            <w:sz w:val="32"/>
            <w:szCs w:val="32"/>
          </w:rPr>
          <w:t>第十六章</w:t>
        </w:r>
        <w:r w:rsidR="00385841">
          <w:rPr>
            <w:rStyle w:val="af3"/>
            <w:rFonts w:eastAsia="黑体"/>
            <w:sz w:val="32"/>
            <w:szCs w:val="32"/>
          </w:rPr>
          <w:t xml:space="preserve"> </w:t>
        </w:r>
        <w:r w:rsidR="00385841">
          <w:rPr>
            <w:rStyle w:val="af3"/>
            <w:rFonts w:eastAsia="黑体"/>
            <w:sz w:val="32"/>
            <w:szCs w:val="32"/>
          </w:rPr>
          <w:t>空中交通运行保障设施</w:t>
        </w:r>
      </w:hyperlink>
    </w:p>
    <w:p w:rsidR="00AD4612" w:rsidRDefault="00B526B4">
      <w:pPr>
        <w:pStyle w:val="31"/>
        <w:spacing w:line="580" w:lineRule="exact"/>
        <w:ind w:firstLine="768"/>
        <w:rPr>
          <w:rFonts w:eastAsia="黑体"/>
          <w:sz w:val="32"/>
          <w:szCs w:val="32"/>
        </w:rPr>
      </w:pPr>
      <w:hyperlink w:anchor="_Toc48960249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B526B4">
      <w:pPr>
        <w:pStyle w:val="31"/>
        <w:spacing w:line="580" w:lineRule="exact"/>
        <w:ind w:firstLine="768"/>
        <w:rPr>
          <w:rFonts w:eastAsia="黑体"/>
          <w:sz w:val="32"/>
          <w:szCs w:val="32"/>
        </w:rPr>
      </w:pPr>
      <w:hyperlink w:anchor="_Toc48960249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地空通信设施</w:t>
        </w:r>
      </w:hyperlink>
    </w:p>
    <w:p w:rsidR="00AD4612" w:rsidRDefault="00B526B4">
      <w:pPr>
        <w:pStyle w:val="31"/>
        <w:spacing w:line="580" w:lineRule="exact"/>
        <w:ind w:firstLine="768"/>
        <w:rPr>
          <w:rFonts w:eastAsia="黑体"/>
          <w:sz w:val="32"/>
          <w:szCs w:val="32"/>
        </w:rPr>
      </w:pPr>
      <w:hyperlink w:anchor="_Toc48960249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航空固定通信设施</w:t>
        </w:r>
      </w:hyperlink>
    </w:p>
    <w:p w:rsidR="00AD4612" w:rsidRDefault="00B526B4">
      <w:pPr>
        <w:pStyle w:val="31"/>
        <w:spacing w:line="580" w:lineRule="exact"/>
        <w:ind w:firstLine="768"/>
        <w:rPr>
          <w:rFonts w:eastAsia="黑体"/>
          <w:sz w:val="32"/>
          <w:szCs w:val="32"/>
        </w:rPr>
      </w:pPr>
      <w:hyperlink w:anchor="_Toc489602495"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监视与导航设施</w:t>
        </w:r>
      </w:hyperlink>
    </w:p>
    <w:p w:rsidR="00AD4612" w:rsidRDefault="00B526B4">
      <w:pPr>
        <w:pStyle w:val="31"/>
        <w:spacing w:line="580" w:lineRule="exact"/>
        <w:ind w:firstLine="768"/>
        <w:rPr>
          <w:rFonts w:eastAsia="黑体"/>
          <w:sz w:val="32"/>
          <w:szCs w:val="32"/>
        </w:rPr>
      </w:pPr>
      <w:hyperlink w:anchor="_Toc489602496"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机场设施</w:t>
        </w:r>
      </w:hyperlink>
    </w:p>
    <w:p w:rsidR="00AD4612" w:rsidRDefault="00B526B4">
      <w:pPr>
        <w:pStyle w:val="31"/>
        <w:spacing w:line="580" w:lineRule="exact"/>
        <w:ind w:firstLine="768"/>
        <w:rPr>
          <w:rFonts w:eastAsia="黑体"/>
          <w:sz w:val="32"/>
          <w:szCs w:val="32"/>
        </w:rPr>
      </w:pPr>
      <w:hyperlink w:anchor="_Toc489602497"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航空气象</w:t>
        </w:r>
      </w:hyperlink>
    </w:p>
    <w:p w:rsidR="00AD4612" w:rsidRDefault="00B526B4">
      <w:pPr>
        <w:pStyle w:val="31"/>
        <w:spacing w:line="580" w:lineRule="exact"/>
        <w:ind w:firstLine="768"/>
        <w:rPr>
          <w:rFonts w:eastAsia="黑体"/>
          <w:sz w:val="32"/>
          <w:szCs w:val="32"/>
        </w:rPr>
      </w:pPr>
      <w:hyperlink w:anchor="_Toc489602498"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航空情报</w:t>
        </w:r>
      </w:hyperlink>
    </w:p>
    <w:p w:rsidR="00AD4612" w:rsidRDefault="00B526B4">
      <w:pPr>
        <w:pStyle w:val="10"/>
        <w:spacing w:line="580" w:lineRule="exact"/>
        <w:rPr>
          <w:rFonts w:eastAsia="黑体"/>
          <w:sz w:val="32"/>
          <w:szCs w:val="32"/>
        </w:rPr>
      </w:pPr>
      <w:hyperlink w:anchor="_Toc489602499" w:history="1">
        <w:r w:rsidR="00385841">
          <w:rPr>
            <w:rStyle w:val="af3"/>
            <w:rFonts w:eastAsia="黑体"/>
            <w:sz w:val="32"/>
            <w:szCs w:val="32"/>
          </w:rPr>
          <w:t>第十七章</w:t>
        </w:r>
        <w:r w:rsidR="00385841">
          <w:rPr>
            <w:rStyle w:val="af3"/>
            <w:rFonts w:eastAsia="黑体"/>
            <w:sz w:val="32"/>
            <w:szCs w:val="32"/>
          </w:rPr>
          <w:t xml:space="preserve"> </w:t>
        </w:r>
        <w:r w:rsidR="00385841">
          <w:rPr>
            <w:rStyle w:val="af3"/>
            <w:rFonts w:eastAsia="黑体"/>
            <w:sz w:val="32"/>
            <w:szCs w:val="32"/>
          </w:rPr>
          <w:t>空中交通管</w:t>
        </w:r>
        <w:bookmarkStart w:id="3" w:name="_Hlt489602526"/>
        <w:r w:rsidR="00385841">
          <w:rPr>
            <w:rStyle w:val="af3"/>
            <w:rFonts w:eastAsia="黑体"/>
            <w:sz w:val="32"/>
            <w:szCs w:val="32"/>
          </w:rPr>
          <w:t>制</w:t>
        </w:r>
        <w:bookmarkEnd w:id="3"/>
        <w:r w:rsidR="00385841">
          <w:rPr>
            <w:rStyle w:val="af3"/>
            <w:rFonts w:eastAsia="黑体"/>
            <w:sz w:val="32"/>
            <w:szCs w:val="32"/>
          </w:rPr>
          <w:t>容量和空中交通流量管理</w:t>
        </w:r>
      </w:hyperlink>
    </w:p>
    <w:p w:rsidR="00AD4612" w:rsidRDefault="00B526B4">
      <w:pPr>
        <w:pStyle w:val="31"/>
        <w:spacing w:line="580" w:lineRule="exact"/>
        <w:ind w:firstLine="768"/>
        <w:rPr>
          <w:rFonts w:eastAsia="黑体"/>
          <w:sz w:val="32"/>
          <w:szCs w:val="32"/>
        </w:rPr>
      </w:pPr>
      <w:hyperlink w:anchor="_Toc489602500"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空中交通管制容量</w:t>
        </w:r>
      </w:hyperlink>
    </w:p>
    <w:p w:rsidR="00AD4612" w:rsidRDefault="00B526B4">
      <w:pPr>
        <w:pStyle w:val="31"/>
        <w:spacing w:line="580" w:lineRule="exact"/>
        <w:ind w:firstLine="768"/>
        <w:rPr>
          <w:rFonts w:eastAsia="黑体"/>
          <w:sz w:val="32"/>
          <w:szCs w:val="32"/>
        </w:rPr>
      </w:pPr>
      <w:hyperlink w:anchor="_Toc489602501"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空中交通流量管理</w:t>
        </w:r>
      </w:hyperlink>
    </w:p>
    <w:p w:rsidR="00AD4612" w:rsidRDefault="00B526B4">
      <w:pPr>
        <w:pStyle w:val="10"/>
        <w:spacing w:line="580" w:lineRule="exact"/>
        <w:rPr>
          <w:rFonts w:eastAsia="黑体"/>
          <w:sz w:val="32"/>
          <w:szCs w:val="32"/>
        </w:rPr>
      </w:pPr>
      <w:hyperlink w:anchor="_Toc489602502" w:history="1">
        <w:r w:rsidR="00385841">
          <w:rPr>
            <w:rStyle w:val="af3"/>
            <w:rFonts w:eastAsia="黑体"/>
            <w:sz w:val="32"/>
            <w:szCs w:val="32"/>
          </w:rPr>
          <w:t>第十八章</w:t>
        </w:r>
        <w:r w:rsidR="00385841">
          <w:rPr>
            <w:rStyle w:val="af3"/>
            <w:rFonts w:eastAsia="黑体"/>
            <w:sz w:val="32"/>
            <w:szCs w:val="32"/>
          </w:rPr>
          <w:t xml:space="preserve"> </w:t>
        </w:r>
        <w:r w:rsidR="00385841">
          <w:rPr>
            <w:rStyle w:val="af3"/>
            <w:rFonts w:eastAsia="黑体"/>
            <w:sz w:val="32"/>
            <w:szCs w:val="32"/>
          </w:rPr>
          <w:t>无人驾驶自由气球和无人驾驶航空器</w:t>
        </w:r>
      </w:hyperlink>
    </w:p>
    <w:p w:rsidR="00AD4612" w:rsidRDefault="00B526B4">
      <w:pPr>
        <w:pStyle w:val="31"/>
        <w:spacing w:line="580" w:lineRule="exact"/>
        <w:ind w:firstLine="768"/>
        <w:rPr>
          <w:rFonts w:eastAsia="黑体"/>
          <w:sz w:val="32"/>
          <w:szCs w:val="32"/>
        </w:rPr>
      </w:pPr>
      <w:hyperlink w:anchor="_Toc489602503"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无人驾驶自由气球</w:t>
        </w:r>
      </w:hyperlink>
    </w:p>
    <w:p w:rsidR="00AD4612" w:rsidRDefault="00B526B4">
      <w:pPr>
        <w:pStyle w:val="31"/>
        <w:spacing w:line="580" w:lineRule="exact"/>
        <w:ind w:firstLine="768"/>
        <w:rPr>
          <w:rFonts w:eastAsia="黑体"/>
          <w:sz w:val="32"/>
          <w:szCs w:val="32"/>
        </w:rPr>
      </w:pPr>
      <w:hyperlink w:anchor="_Toc489602504"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无人驾驶航空器</w:t>
        </w:r>
      </w:hyperlink>
    </w:p>
    <w:p w:rsidR="00AD4612" w:rsidRDefault="00B526B4">
      <w:pPr>
        <w:pStyle w:val="10"/>
        <w:spacing w:line="580" w:lineRule="exact"/>
        <w:rPr>
          <w:rFonts w:eastAsia="黑体"/>
          <w:sz w:val="32"/>
          <w:szCs w:val="32"/>
        </w:rPr>
      </w:pPr>
      <w:hyperlink w:anchor="_Toc489602505" w:history="1">
        <w:r w:rsidR="00385841">
          <w:rPr>
            <w:rStyle w:val="af3"/>
            <w:rFonts w:eastAsia="黑体"/>
            <w:sz w:val="32"/>
            <w:szCs w:val="32"/>
          </w:rPr>
          <w:t>第十九章</w:t>
        </w:r>
        <w:r w:rsidR="00385841">
          <w:rPr>
            <w:rStyle w:val="af3"/>
            <w:rFonts w:eastAsia="黑体"/>
            <w:sz w:val="32"/>
            <w:szCs w:val="32"/>
          </w:rPr>
          <w:t xml:space="preserve"> </w:t>
        </w:r>
        <w:r w:rsidR="00385841">
          <w:rPr>
            <w:rStyle w:val="af3"/>
            <w:rFonts w:eastAsia="黑体"/>
            <w:sz w:val="32"/>
            <w:szCs w:val="32"/>
          </w:rPr>
          <w:t>法律责任</w:t>
        </w:r>
      </w:hyperlink>
    </w:p>
    <w:p w:rsidR="00AD4612" w:rsidRDefault="00B526B4">
      <w:pPr>
        <w:pStyle w:val="10"/>
        <w:spacing w:line="580" w:lineRule="exact"/>
        <w:rPr>
          <w:rFonts w:eastAsia="黑体"/>
          <w:sz w:val="32"/>
          <w:szCs w:val="32"/>
        </w:rPr>
      </w:pPr>
      <w:hyperlink w:anchor="_Toc489602506" w:history="1">
        <w:r w:rsidR="00385841">
          <w:rPr>
            <w:rStyle w:val="af3"/>
            <w:rFonts w:eastAsia="黑体"/>
            <w:sz w:val="32"/>
            <w:szCs w:val="32"/>
          </w:rPr>
          <w:t>第二十章</w:t>
        </w:r>
        <w:r w:rsidR="00385841">
          <w:rPr>
            <w:rStyle w:val="af3"/>
            <w:rFonts w:eastAsia="黑体"/>
            <w:sz w:val="32"/>
            <w:szCs w:val="32"/>
          </w:rPr>
          <w:t xml:space="preserve"> </w:t>
        </w:r>
        <w:r w:rsidR="00385841">
          <w:rPr>
            <w:rStyle w:val="af3"/>
            <w:rFonts w:eastAsia="黑体"/>
            <w:sz w:val="32"/>
            <w:szCs w:val="32"/>
          </w:rPr>
          <w:t>附则</w:t>
        </w:r>
      </w:hyperlink>
    </w:p>
    <w:p w:rsidR="00AD4612" w:rsidRDefault="00B526B4">
      <w:pPr>
        <w:pStyle w:val="10"/>
        <w:spacing w:line="580" w:lineRule="exact"/>
        <w:rPr>
          <w:rFonts w:eastAsia="黑体"/>
          <w:sz w:val="32"/>
          <w:szCs w:val="32"/>
        </w:rPr>
      </w:pPr>
      <w:hyperlink w:anchor="_Toc489602507" w:history="1">
        <w:r w:rsidR="00385841">
          <w:rPr>
            <w:rStyle w:val="af3"/>
            <w:rFonts w:eastAsia="黑体"/>
            <w:sz w:val="32"/>
            <w:szCs w:val="32"/>
          </w:rPr>
          <w:t>附件</w:t>
        </w:r>
        <w:r w:rsidR="00385841">
          <w:rPr>
            <w:rStyle w:val="af3"/>
            <w:rFonts w:eastAsia="黑体"/>
            <w:sz w:val="32"/>
            <w:szCs w:val="32"/>
          </w:rPr>
          <w:t xml:space="preserve">1 </w:t>
        </w:r>
        <w:r w:rsidR="00385841">
          <w:rPr>
            <w:rStyle w:val="af3"/>
            <w:rFonts w:eastAsia="黑体"/>
            <w:sz w:val="32"/>
            <w:szCs w:val="32"/>
          </w:rPr>
          <w:t>定义</w:t>
        </w:r>
      </w:hyperlink>
    </w:p>
    <w:p w:rsidR="00AD4612" w:rsidRDefault="00B526B4">
      <w:pPr>
        <w:pStyle w:val="10"/>
        <w:spacing w:line="580" w:lineRule="exact"/>
        <w:rPr>
          <w:rFonts w:eastAsia="黑体"/>
          <w:sz w:val="32"/>
          <w:szCs w:val="32"/>
        </w:rPr>
      </w:pPr>
      <w:hyperlink w:anchor="_Toc489602508" w:history="1">
        <w:r w:rsidR="00385841">
          <w:rPr>
            <w:rStyle w:val="af3"/>
            <w:rFonts w:eastAsia="黑体"/>
            <w:sz w:val="32"/>
            <w:szCs w:val="32"/>
          </w:rPr>
          <w:t>附件</w:t>
        </w:r>
        <w:r w:rsidR="00385841">
          <w:rPr>
            <w:rStyle w:val="af3"/>
            <w:rFonts w:eastAsia="黑体"/>
            <w:sz w:val="32"/>
            <w:szCs w:val="32"/>
          </w:rPr>
          <w:t xml:space="preserve">2 </w:t>
        </w:r>
        <w:r w:rsidR="00385841">
          <w:rPr>
            <w:rStyle w:val="af3"/>
            <w:rFonts w:eastAsia="黑体"/>
            <w:sz w:val="32"/>
            <w:szCs w:val="32"/>
          </w:rPr>
          <w:t>管制单位等级划分</w:t>
        </w:r>
      </w:hyperlink>
    </w:p>
    <w:p w:rsidR="00AD4612" w:rsidRDefault="00B526B4">
      <w:pPr>
        <w:pStyle w:val="10"/>
        <w:spacing w:line="580" w:lineRule="exact"/>
        <w:rPr>
          <w:rFonts w:eastAsia="黑体"/>
          <w:sz w:val="32"/>
          <w:szCs w:val="32"/>
        </w:rPr>
      </w:pPr>
      <w:hyperlink w:anchor="_Toc489602509" w:history="1">
        <w:r w:rsidR="00385841">
          <w:rPr>
            <w:rStyle w:val="af3"/>
            <w:rFonts w:eastAsia="黑体"/>
            <w:sz w:val="32"/>
            <w:szCs w:val="32"/>
          </w:rPr>
          <w:t>附件</w:t>
        </w:r>
        <w:r w:rsidR="00385841">
          <w:rPr>
            <w:rStyle w:val="af3"/>
            <w:rFonts w:eastAsia="黑体"/>
            <w:sz w:val="32"/>
            <w:szCs w:val="32"/>
          </w:rPr>
          <w:t xml:space="preserve">3 </w:t>
        </w:r>
        <w:r w:rsidR="00385841">
          <w:rPr>
            <w:rStyle w:val="af3"/>
            <w:rFonts w:eastAsia="黑体"/>
            <w:sz w:val="32"/>
            <w:szCs w:val="32"/>
          </w:rPr>
          <w:t>管制员发给航空器的灯光或信号弹信号</w:t>
        </w:r>
      </w:hyperlink>
    </w:p>
    <w:p w:rsidR="00AD4612" w:rsidRDefault="00B526B4">
      <w:pPr>
        <w:pStyle w:val="10"/>
        <w:spacing w:line="580" w:lineRule="exact"/>
        <w:rPr>
          <w:rFonts w:eastAsia="黑体"/>
          <w:sz w:val="32"/>
          <w:szCs w:val="32"/>
        </w:rPr>
      </w:pPr>
      <w:hyperlink w:anchor="_Toc489602510" w:history="1">
        <w:r w:rsidR="00385841">
          <w:rPr>
            <w:rStyle w:val="af3"/>
            <w:rFonts w:eastAsia="黑体"/>
            <w:sz w:val="32"/>
            <w:szCs w:val="32"/>
          </w:rPr>
          <w:t>附件</w:t>
        </w:r>
        <w:r w:rsidR="00385841">
          <w:rPr>
            <w:rStyle w:val="af3"/>
            <w:rFonts w:eastAsia="黑体"/>
            <w:sz w:val="32"/>
            <w:szCs w:val="32"/>
          </w:rPr>
          <w:t xml:space="preserve">4 </w:t>
        </w:r>
        <w:r w:rsidR="00385841">
          <w:rPr>
            <w:rStyle w:val="af3"/>
            <w:rFonts w:eastAsia="黑体"/>
            <w:sz w:val="32"/>
            <w:szCs w:val="32"/>
          </w:rPr>
          <w:t>机场目视地面符号</w:t>
        </w:r>
      </w:hyperlink>
    </w:p>
    <w:p w:rsidR="00AD4612" w:rsidRDefault="00B526B4">
      <w:pPr>
        <w:pStyle w:val="10"/>
        <w:spacing w:line="580" w:lineRule="exact"/>
        <w:rPr>
          <w:rFonts w:eastAsia="黑体"/>
          <w:sz w:val="32"/>
          <w:szCs w:val="32"/>
        </w:rPr>
      </w:pPr>
      <w:hyperlink w:anchor="_Toc489602511" w:history="1">
        <w:r w:rsidR="00385841">
          <w:rPr>
            <w:rStyle w:val="af3"/>
            <w:rFonts w:eastAsia="黑体"/>
            <w:sz w:val="32"/>
            <w:szCs w:val="32"/>
          </w:rPr>
          <w:t>附件</w:t>
        </w:r>
        <w:r w:rsidR="00385841">
          <w:rPr>
            <w:rStyle w:val="af3"/>
            <w:rFonts w:eastAsia="黑体"/>
            <w:sz w:val="32"/>
            <w:szCs w:val="32"/>
          </w:rPr>
          <w:t xml:space="preserve">5 </w:t>
        </w:r>
        <w:r w:rsidR="00385841">
          <w:rPr>
            <w:rStyle w:val="af3"/>
            <w:rFonts w:eastAsia="黑体"/>
            <w:sz w:val="32"/>
            <w:szCs w:val="32"/>
          </w:rPr>
          <w:t>航空器驾驶员收到管制员信号后的确认</w:t>
        </w:r>
      </w:hyperlink>
    </w:p>
    <w:p w:rsidR="00AD4612" w:rsidRDefault="00B526B4">
      <w:pPr>
        <w:pStyle w:val="10"/>
        <w:spacing w:line="580" w:lineRule="exact"/>
        <w:rPr>
          <w:rFonts w:eastAsia="黑体"/>
          <w:sz w:val="32"/>
          <w:szCs w:val="32"/>
        </w:rPr>
      </w:pPr>
      <w:hyperlink w:anchor="_Toc489602512" w:history="1">
        <w:r w:rsidR="00385841">
          <w:rPr>
            <w:rStyle w:val="af3"/>
            <w:rFonts w:eastAsia="黑体"/>
            <w:sz w:val="32"/>
            <w:szCs w:val="32"/>
          </w:rPr>
          <w:t>附件</w:t>
        </w:r>
        <w:r w:rsidR="00385841">
          <w:rPr>
            <w:rStyle w:val="af3"/>
            <w:rFonts w:eastAsia="黑体"/>
            <w:sz w:val="32"/>
            <w:szCs w:val="32"/>
          </w:rPr>
          <w:t xml:space="preserve">6 </w:t>
        </w:r>
        <w:r w:rsidR="00385841">
          <w:rPr>
            <w:rStyle w:val="af3"/>
            <w:rFonts w:eastAsia="黑体"/>
            <w:sz w:val="32"/>
            <w:szCs w:val="32"/>
          </w:rPr>
          <w:t>机场进近和跑道灯光系统强度</w:t>
        </w:r>
      </w:hyperlink>
    </w:p>
    <w:p w:rsidR="00AD4612" w:rsidRDefault="00B526B4">
      <w:pPr>
        <w:pStyle w:val="10"/>
        <w:spacing w:line="580" w:lineRule="exact"/>
        <w:rPr>
          <w:rFonts w:eastAsia="黑体"/>
          <w:sz w:val="32"/>
          <w:szCs w:val="32"/>
        </w:rPr>
      </w:pPr>
      <w:hyperlink w:anchor="_Toc489602513" w:history="1">
        <w:r w:rsidR="00385841">
          <w:rPr>
            <w:rStyle w:val="af3"/>
            <w:rFonts w:eastAsia="黑体"/>
            <w:sz w:val="32"/>
            <w:szCs w:val="32"/>
          </w:rPr>
          <w:t>附件</w:t>
        </w:r>
        <w:r w:rsidR="00385841">
          <w:rPr>
            <w:rStyle w:val="af3"/>
            <w:rFonts w:eastAsia="黑体"/>
            <w:sz w:val="32"/>
            <w:szCs w:val="32"/>
          </w:rPr>
          <w:t xml:space="preserve">7 </w:t>
        </w:r>
        <w:r w:rsidR="00385841">
          <w:rPr>
            <w:rStyle w:val="af3"/>
            <w:rFonts w:eastAsia="黑体"/>
            <w:sz w:val="32"/>
            <w:szCs w:val="32"/>
          </w:rPr>
          <w:t>航空器驾驶员应当进行的请示和报告</w:t>
        </w:r>
      </w:hyperlink>
    </w:p>
    <w:p w:rsidR="00AD4612" w:rsidRDefault="00B526B4">
      <w:pPr>
        <w:pStyle w:val="10"/>
        <w:spacing w:line="580" w:lineRule="exact"/>
        <w:rPr>
          <w:rFonts w:eastAsia="黑体"/>
          <w:sz w:val="32"/>
          <w:szCs w:val="32"/>
        </w:rPr>
      </w:pPr>
      <w:hyperlink w:anchor="_Toc489602514" w:history="1">
        <w:r w:rsidR="00385841">
          <w:rPr>
            <w:rStyle w:val="af3"/>
            <w:rFonts w:eastAsia="黑体"/>
            <w:sz w:val="32"/>
            <w:szCs w:val="32"/>
          </w:rPr>
          <w:t>附件</w:t>
        </w:r>
        <w:r w:rsidR="00385841">
          <w:rPr>
            <w:rStyle w:val="af3"/>
            <w:rFonts w:eastAsia="黑体"/>
            <w:sz w:val="32"/>
            <w:szCs w:val="32"/>
          </w:rPr>
          <w:t xml:space="preserve">8 </w:t>
        </w:r>
        <w:r w:rsidR="00385841">
          <w:rPr>
            <w:rStyle w:val="af3"/>
            <w:rFonts w:eastAsia="黑体"/>
            <w:sz w:val="32"/>
            <w:szCs w:val="32"/>
          </w:rPr>
          <w:t>目视飞行规则或者特殊目视飞行规则的气象条件</w:t>
        </w:r>
      </w:hyperlink>
    </w:p>
    <w:p w:rsidR="00AD4612" w:rsidRDefault="00B526B4">
      <w:pPr>
        <w:pStyle w:val="10"/>
        <w:spacing w:line="580" w:lineRule="exact"/>
        <w:rPr>
          <w:rFonts w:eastAsia="黑体"/>
          <w:sz w:val="32"/>
          <w:szCs w:val="32"/>
        </w:rPr>
      </w:pPr>
      <w:hyperlink w:anchor="_Toc489602515" w:history="1">
        <w:r w:rsidR="00385841">
          <w:rPr>
            <w:rStyle w:val="af3"/>
            <w:rFonts w:eastAsia="黑体"/>
            <w:sz w:val="32"/>
            <w:szCs w:val="32"/>
          </w:rPr>
          <w:t>附件</w:t>
        </w:r>
        <w:r w:rsidR="00385841">
          <w:rPr>
            <w:rStyle w:val="af3"/>
            <w:rFonts w:eastAsia="黑体"/>
            <w:sz w:val="32"/>
            <w:szCs w:val="32"/>
          </w:rPr>
          <w:t xml:space="preserve">9 </w:t>
        </w:r>
        <w:r w:rsidR="00385841">
          <w:rPr>
            <w:rStyle w:val="af3"/>
            <w:rFonts w:eastAsia="黑体"/>
            <w:sz w:val="32"/>
            <w:szCs w:val="32"/>
          </w:rPr>
          <w:t>空管不安全事件报告表</w:t>
        </w:r>
      </w:hyperlink>
    </w:p>
    <w:p w:rsidR="00AD4612" w:rsidRDefault="00B526B4">
      <w:pPr>
        <w:pStyle w:val="10"/>
        <w:spacing w:line="580" w:lineRule="exact"/>
        <w:rPr>
          <w:rFonts w:eastAsia="黑体"/>
          <w:sz w:val="32"/>
          <w:szCs w:val="32"/>
        </w:rPr>
      </w:pPr>
      <w:hyperlink w:anchor="_Toc489602516" w:history="1">
        <w:r w:rsidR="00385841">
          <w:rPr>
            <w:rStyle w:val="af3"/>
            <w:rFonts w:eastAsia="黑体"/>
            <w:sz w:val="32"/>
            <w:szCs w:val="32"/>
          </w:rPr>
          <w:t>附件</w:t>
        </w:r>
        <w:r w:rsidR="00385841">
          <w:rPr>
            <w:rStyle w:val="af3"/>
            <w:rFonts w:eastAsia="黑体"/>
            <w:sz w:val="32"/>
            <w:szCs w:val="32"/>
          </w:rPr>
          <w:t xml:space="preserve">10 </w:t>
        </w:r>
        <w:r w:rsidR="00385841">
          <w:rPr>
            <w:rStyle w:val="af3"/>
            <w:rFonts w:eastAsia="黑体"/>
            <w:sz w:val="32"/>
            <w:szCs w:val="32"/>
          </w:rPr>
          <w:t>附图</w:t>
        </w:r>
      </w:hyperlink>
    </w:p>
    <w:p w:rsidR="00AD4612" w:rsidRDefault="00B526B4">
      <w:pPr>
        <w:pStyle w:val="10"/>
        <w:spacing w:line="580" w:lineRule="exact"/>
        <w:rPr>
          <w:rFonts w:eastAsia="黑体"/>
          <w:sz w:val="32"/>
          <w:szCs w:val="32"/>
        </w:rPr>
      </w:pPr>
      <w:hyperlink w:anchor="_Toc489602517" w:history="1">
        <w:r w:rsidR="00385841">
          <w:rPr>
            <w:rStyle w:val="af3"/>
            <w:rFonts w:eastAsia="黑体"/>
            <w:sz w:val="32"/>
            <w:szCs w:val="32"/>
          </w:rPr>
          <w:t>附件</w:t>
        </w:r>
        <w:r w:rsidR="00385841">
          <w:rPr>
            <w:rStyle w:val="af3"/>
            <w:rFonts w:eastAsia="黑体"/>
            <w:sz w:val="32"/>
            <w:szCs w:val="32"/>
          </w:rPr>
          <w:t xml:space="preserve">11 </w:t>
        </w:r>
        <w:r w:rsidR="00385841">
          <w:rPr>
            <w:rStyle w:val="af3"/>
            <w:rFonts w:eastAsia="黑体"/>
            <w:sz w:val="32"/>
            <w:szCs w:val="32"/>
          </w:rPr>
          <w:t>指定航空器调整速度时使用的最低调整</w:t>
        </w:r>
        <w:bookmarkStart w:id="4" w:name="_Hlt489604744"/>
        <w:r w:rsidR="00385841">
          <w:rPr>
            <w:rStyle w:val="af3"/>
            <w:rFonts w:eastAsia="黑体"/>
            <w:sz w:val="32"/>
            <w:szCs w:val="32"/>
          </w:rPr>
          <w:t>速</w:t>
        </w:r>
        <w:bookmarkEnd w:id="4"/>
        <w:r w:rsidR="00385841">
          <w:rPr>
            <w:rStyle w:val="af3"/>
            <w:rFonts w:eastAsia="黑体"/>
            <w:sz w:val="32"/>
            <w:szCs w:val="32"/>
          </w:rPr>
          <w:t>度标准</w:t>
        </w:r>
      </w:hyperlink>
    </w:p>
    <w:p w:rsidR="00AD4612" w:rsidRDefault="00B526B4">
      <w:pPr>
        <w:pStyle w:val="10"/>
        <w:spacing w:line="580" w:lineRule="exact"/>
        <w:rPr>
          <w:rFonts w:eastAsia="黑体"/>
          <w:sz w:val="32"/>
          <w:szCs w:val="32"/>
        </w:rPr>
      </w:pPr>
      <w:hyperlink w:anchor="_Toc489602518" w:history="1">
        <w:r w:rsidR="00385841">
          <w:rPr>
            <w:rStyle w:val="af3"/>
            <w:rFonts w:eastAsia="黑体"/>
            <w:sz w:val="32"/>
            <w:szCs w:val="32"/>
          </w:rPr>
          <w:t>附件</w:t>
        </w:r>
        <w:r w:rsidR="00385841">
          <w:rPr>
            <w:rStyle w:val="af3"/>
            <w:rFonts w:eastAsia="黑体"/>
            <w:sz w:val="32"/>
            <w:szCs w:val="32"/>
          </w:rPr>
          <w:t xml:space="preserve">12 </w:t>
        </w:r>
        <w:r w:rsidR="00385841">
          <w:rPr>
            <w:rStyle w:val="af3"/>
            <w:rFonts w:eastAsia="黑体"/>
            <w:sz w:val="32"/>
            <w:szCs w:val="32"/>
          </w:rPr>
          <w:t>飞行高度层配备标准及显示差异示意图表</w:t>
        </w:r>
      </w:hyperlink>
    </w:p>
    <w:p w:rsidR="00AD4612" w:rsidRDefault="00B526B4">
      <w:pPr>
        <w:pStyle w:val="10"/>
        <w:spacing w:line="580" w:lineRule="exact"/>
        <w:rPr>
          <w:rFonts w:eastAsia="黑体"/>
          <w:sz w:val="32"/>
          <w:szCs w:val="32"/>
        </w:rPr>
      </w:pPr>
      <w:hyperlink w:anchor="_Toc489602519" w:history="1">
        <w:r w:rsidR="00385841">
          <w:rPr>
            <w:rStyle w:val="af3"/>
            <w:rFonts w:eastAsia="黑体"/>
            <w:sz w:val="32"/>
            <w:szCs w:val="32"/>
          </w:rPr>
          <w:t>附件</w:t>
        </w:r>
        <w:r w:rsidR="00385841">
          <w:rPr>
            <w:rStyle w:val="af3"/>
            <w:rFonts w:eastAsia="黑体"/>
            <w:sz w:val="32"/>
            <w:szCs w:val="32"/>
          </w:rPr>
          <w:t xml:space="preserve">13 </w:t>
        </w:r>
        <w:r w:rsidR="00385841">
          <w:rPr>
            <w:rStyle w:val="af3"/>
            <w:rFonts w:eastAsia="黑体"/>
            <w:sz w:val="32"/>
            <w:szCs w:val="32"/>
          </w:rPr>
          <w:t>直升机地面和空中滑行间隔</w:t>
        </w:r>
      </w:hyperlink>
    </w:p>
    <w:p w:rsidR="00AD4612" w:rsidRDefault="00385841">
      <w:pPr>
        <w:spacing w:line="580" w:lineRule="exact"/>
        <w:rPr>
          <w:rFonts w:eastAsia="黑体"/>
          <w:sz w:val="32"/>
          <w:szCs w:val="32"/>
        </w:rPr>
      </w:pPr>
      <w:r>
        <w:rPr>
          <w:rFonts w:eastAsia="黑体"/>
          <w:sz w:val="32"/>
          <w:szCs w:val="32"/>
        </w:rPr>
        <w:fldChar w:fldCharType="begin"/>
      </w:r>
      <w:r>
        <w:rPr>
          <w:rFonts w:eastAsia="黑体"/>
          <w:sz w:val="32"/>
          <w:szCs w:val="32"/>
        </w:rPr>
        <w:instrText>HYPERLINK \l "_Toc489602520"</w:instrText>
      </w:r>
      <w:r>
        <w:rPr>
          <w:rFonts w:eastAsia="黑体"/>
          <w:sz w:val="32"/>
          <w:szCs w:val="32"/>
        </w:rPr>
        <w:fldChar w:fldCharType="separate"/>
      </w:r>
      <w:r>
        <w:rPr>
          <w:rStyle w:val="af3"/>
          <w:rFonts w:eastAsia="黑体"/>
          <w:sz w:val="32"/>
          <w:szCs w:val="32"/>
        </w:rPr>
        <w:t>附件</w:t>
      </w:r>
      <w:r>
        <w:rPr>
          <w:rStyle w:val="af3"/>
          <w:rFonts w:eastAsia="黑体"/>
          <w:sz w:val="32"/>
          <w:szCs w:val="32"/>
        </w:rPr>
        <w:t xml:space="preserve">14 </w:t>
      </w:r>
      <w:r>
        <w:rPr>
          <w:rFonts w:eastAsia="黑体"/>
          <w:sz w:val="32"/>
          <w:szCs w:val="32"/>
        </w:rPr>
        <w:t>航空器驾驶员报告的跑道刹车效应与跑道状况代码对照表</w:t>
      </w:r>
    </w:p>
    <w:p w:rsidR="00AD4612" w:rsidRDefault="00385841">
      <w:pPr>
        <w:pStyle w:val="10"/>
        <w:spacing w:line="580" w:lineRule="exact"/>
        <w:rPr>
          <w:rFonts w:eastAsia="黑体"/>
          <w:sz w:val="32"/>
          <w:szCs w:val="32"/>
        </w:rPr>
      </w:pPr>
      <w:r>
        <w:rPr>
          <w:rFonts w:eastAsia="黑体"/>
          <w:sz w:val="32"/>
          <w:szCs w:val="32"/>
        </w:rPr>
        <w:fldChar w:fldCharType="end"/>
      </w:r>
      <w:hyperlink w:anchor="_Toc489602521" w:history="1">
        <w:r>
          <w:rPr>
            <w:rStyle w:val="af3"/>
            <w:rFonts w:eastAsia="黑体"/>
            <w:sz w:val="32"/>
            <w:szCs w:val="32"/>
          </w:rPr>
          <w:t>附件</w:t>
        </w:r>
        <w:r>
          <w:rPr>
            <w:rStyle w:val="af3"/>
            <w:rFonts w:eastAsia="黑体"/>
            <w:sz w:val="32"/>
            <w:szCs w:val="32"/>
          </w:rPr>
          <w:t xml:space="preserve">15 </w:t>
        </w:r>
        <w:r>
          <w:rPr>
            <w:rStyle w:val="af3"/>
            <w:rFonts w:eastAsia="黑体"/>
            <w:sz w:val="32"/>
            <w:szCs w:val="32"/>
          </w:rPr>
          <w:t>侧风、顺风</w:t>
        </w:r>
        <w:r>
          <w:rPr>
            <w:rStyle w:val="af3"/>
            <w:rFonts w:eastAsia="黑体" w:hint="eastAsia"/>
            <w:sz w:val="32"/>
            <w:szCs w:val="32"/>
          </w:rPr>
          <w:t>风量</w:t>
        </w:r>
        <w:r>
          <w:rPr>
            <w:rStyle w:val="af3"/>
            <w:rFonts w:eastAsia="黑体"/>
            <w:sz w:val="32"/>
            <w:szCs w:val="32"/>
          </w:rPr>
          <w:t>标准表</w:t>
        </w:r>
      </w:hyperlink>
    </w:p>
    <w:p w:rsidR="00AD4612" w:rsidRDefault="00B526B4">
      <w:pPr>
        <w:pStyle w:val="10"/>
        <w:spacing w:line="580" w:lineRule="exact"/>
        <w:rPr>
          <w:rFonts w:eastAsia="黑体"/>
          <w:sz w:val="32"/>
          <w:szCs w:val="32"/>
        </w:rPr>
      </w:pPr>
      <w:hyperlink w:anchor="_Toc489602522" w:history="1">
        <w:r w:rsidR="00385841">
          <w:rPr>
            <w:rStyle w:val="af3"/>
            <w:rFonts w:eastAsia="黑体"/>
            <w:sz w:val="32"/>
            <w:szCs w:val="32"/>
          </w:rPr>
          <w:t>附件</w:t>
        </w:r>
        <w:r w:rsidR="00385841">
          <w:rPr>
            <w:rStyle w:val="af3"/>
            <w:rFonts w:eastAsia="黑体"/>
            <w:sz w:val="32"/>
            <w:szCs w:val="32"/>
          </w:rPr>
          <w:t xml:space="preserve">16 </w:t>
        </w:r>
        <w:r w:rsidR="00385841">
          <w:rPr>
            <w:rStyle w:val="af3"/>
            <w:rFonts w:eastAsia="黑体"/>
            <w:sz w:val="32"/>
            <w:szCs w:val="32"/>
          </w:rPr>
          <w:t>缩小航空器起飞着陆间隔示意图</w:t>
        </w:r>
      </w:hyperlink>
    </w:p>
    <w:p w:rsidR="00AD4612" w:rsidRDefault="00B526B4">
      <w:pPr>
        <w:pStyle w:val="10"/>
        <w:spacing w:line="580" w:lineRule="exact"/>
        <w:rPr>
          <w:rFonts w:eastAsia="黑体"/>
          <w:sz w:val="32"/>
          <w:szCs w:val="32"/>
        </w:rPr>
      </w:pPr>
      <w:hyperlink w:anchor="_Toc489602523" w:history="1">
        <w:r w:rsidR="00385841">
          <w:rPr>
            <w:rStyle w:val="af3"/>
            <w:rFonts w:eastAsia="黑体"/>
            <w:sz w:val="32"/>
            <w:szCs w:val="32"/>
          </w:rPr>
          <w:t>附件</w:t>
        </w:r>
        <w:r w:rsidR="00385841">
          <w:rPr>
            <w:rStyle w:val="af3"/>
            <w:rFonts w:eastAsia="黑体"/>
            <w:sz w:val="32"/>
            <w:szCs w:val="32"/>
          </w:rPr>
          <w:t xml:space="preserve">17 </w:t>
        </w:r>
        <w:r w:rsidR="00385841">
          <w:rPr>
            <w:rStyle w:val="af3"/>
            <w:rFonts w:eastAsia="黑体"/>
            <w:sz w:val="32"/>
            <w:szCs w:val="32"/>
          </w:rPr>
          <w:t>缩减航空器连续离场间隔示意图</w:t>
        </w:r>
      </w:hyperlink>
    </w:p>
    <w:p w:rsidR="00AD4612" w:rsidRDefault="00385841">
      <w:pPr>
        <w:spacing w:line="580" w:lineRule="exact"/>
        <w:jc w:val="center"/>
        <w:rPr>
          <w:sz w:val="44"/>
          <w:szCs w:val="44"/>
        </w:rPr>
      </w:pPr>
      <w:r>
        <w:rPr>
          <w:rFonts w:eastAsia="黑体"/>
          <w:kern w:val="0"/>
          <w:sz w:val="32"/>
          <w:szCs w:val="32"/>
        </w:rPr>
        <w:fldChar w:fldCharType="end"/>
      </w:r>
    </w:p>
    <w:p w:rsidR="00AD4612" w:rsidRDefault="00AD4612">
      <w:pPr>
        <w:rPr>
          <w:sz w:val="44"/>
          <w:szCs w:val="44"/>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第一章</w:t>
      </w:r>
      <w:r>
        <w:rPr>
          <w:rFonts w:eastAsia="黑体"/>
          <w:color w:val="333333"/>
          <w:sz w:val="32"/>
          <w:szCs w:val="32"/>
          <w:shd w:val="clear" w:color="auto" w:fill="FFFFFF"/>
        </w:rPr>
        <w:t xml:space="preserve"> </w:t>
      </w:r>
      <w:r>
        <w:rPr>
          <w:rFonts w:eastAsia="黑体"/>
          <w:color w:val="333333"/>
          <w:sz w:val="32"/>
          <w:szCs w:val="32"/>
          <w:shd w:val="clear" w:color="auto" w:fill="FFFFFF"/>
        </w:rPr>
        <w:t>总</w:t>
      </w:r>
      <w:r>
        <w:rPr>
          <w:rFonts w:eastAsia="黑体"/>
          <w:color w:val="333333"/>
          <w:sz w:val="32"/>
          <w:szCs w:val="32"/>
          <w:shd w:val="clear" w:color="auto" w:fill="FFFFFF"/>
        </w:rPr>
        <w:t xml:space="preserve">  </w:t>
      </w:r>
      <w:r>
        <w:rPr>
          <w:rFonts w:eastAsia="黑体"/>
          <w:color w:val="333333"/>
          <w:sz w:val="32"/>
          <w:szCs w:val="32"/>
          <w:shd w:val="clear" w:color="auto" w:fill="FFFFFF"/>
        </w:rPr>
        <w:t>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第一条</w:t>
      </w:r>
      <w:r>
        <w:rPr>
          <w:rFonts w:eastAsia="黑体"/>
          <w:sz w:val="32"/>
          <w:szCs w:val="32"/>
        </w:rPr>
        <w:t xml:space="preserve"> </w:t>
      </w:r>
      <w:r>
        <w:rPr>
          <w:rFonts w:eastAsia="仿宋_GB2312"/>
          <w:sz w:val="32"/>
          <w:szCs w:val="32"/>
        </w:rPr>
        <w:t>为了保障民用航空飞行活动安全、有序和高效地进行，依据《中华人民共和国民用航空法》《中华人民共和国飞行基本规则》《通用航空飞行管制条例》以及国家其他有关规定，制定本规则。</w:t>
      </w:r>
    </w:p>
    <w:p w:rsidR="00AD4612" w:rsidRDefault="00385841">
      <w:pPr>
        <w:pStyle w:val="14"/>
        <w:spacing w:line="580" w:lineRule="exact"/>
        <w:ind w:firstLineChars="200" w:firstLine="640"/>
        <w:rPr>
          <w:rFonts w:eastAsia="仿宋_GB2312"/>
          <w:sz w:val="32"/>
          <w:szCs w:val="32"/>
        </w:rPr>
      </w:pPr>
      <w:r>
        <w:rPr>
          <w:rFonts w:eastAsia="黑体"/>
          <w:sz w:val="32"/>
          <w:szCs w:val="32"/>
        </w:rPr>
        <w:t>第二条</w:t>
      </w:r>
      <w:r>
        <w:rPr>
          <w:rFonts w:eastAsia="黑体"/>
          <w:sz w:val="32"/>
          <w:szCs w:val="32"/>
        </w:rPr>
        <w:t xml:space="preserve"> </w:t>
      </w:r>
      <w:r>
        <w:rPr>
          <w:rFonts w:eastAsia="仿宋_GB2312"/>
          <w:sz w:val="32"/>
          <w:szCs w:val="32"/>
        </w:rPr>
        <w:t>本规则适用于依法在中华人民共和国领域内以及根据中华人民共和国缔结或者参加的国际条约规定的，由中华人民共和国提供空中交通服务的民用航空空中交通活动。</w:t>
      </w:r>
    </w:p>
    <w:p w:rsidR="00AD4612" w:rsidRDefault="00385841">
      <w:pPr>
        <w:pStyle w:val="14"/>
        <w:spacing w:line="580" w:lineRule="exact"/>
        <w:ind w:firstLineChars="200" w:firstLine="640"/>
        <w:rPr>
          <w:rFonts w:eastAsia="黑体"/>
          <w:sz w:val="32"/>
          <w:szCs w:val="32"/>
        </w:rPr>
      </w:pPr>
      <w:r>
        <w:rPr>
          <w:rFonts w:eastAsia="仿宋_GB2312"/>
          <w:sz w:val="32"/>
          <w:szCs w:val="32"/>
        </w:rPr>
        <w:t>本规则是组织实施民用航空空中交通管理的依据。各级民用航空管理机构和从事民用航空活动的单位和个人，以及在我国飞行情报区内活动的外国航空器飞行人员，均应当遵守本规则。</w:t>
      </w:r>
    </w:p>
    <w:p w:rsidR="00AD4612" w:rsidRDefault="00385841">
      <w:pPr>
        <w:pStyle w:val="14"/>
        <w:spacing w:line="580" w:lineRule="exact"/>
        <w:ind w:firstLineChars="200" w:firstLine="640"/>
        <w:rPr>
          <w:rFonts w:eastAsia="黑体"/>
          <w:sz w:val="32"/>
          <w:szCs w:val="32"/>
        </w:rPr>
      </w:pPr>
      <w:r>
        <w:rPr>
          <w:rFonts w:eastAsia="黑体"/>
          <w:sz w:val="32"/>
          <w:szCs w:val="32"/>
        </w:rPr>
        <w:t>第三条</w:t>
      </w:r>
      <w:r>
        <w:rPr>
          <w:rFonts w:eastAsia="黑体"/>
          <w:sz w:val="32"/>
          <w:szCs w:val="32"/>
        </w:rPr>
        <w:t xml:space="preserve"> </w:t>
      </w:r>
      <w:r>
        <w:rPr>
          <w:rFonts w:eastAsia="仿宋_GB2312"/>
          <w:sz w:val="32"/>
          <w:szCs w:val="32"/>
        </w:rPr>
        <w:t>中国民用航空局（以下简称民航局）负责统一管理全国民用航空空中交通管理工作，中国民用航空地区管理局（以下简称地区管理局）负责监督管理本辖区民用航空空中交通管理工作。</w:t>
      </w:r>
    </w:p>
    <w:p w:rsidR="00AD4612" w:rsidRDefault="00385841">
      <w:pPr>
        <w:pStyle w:val="14"/>
        <w:spacing w:line="580" w:lineRule="exact"/>
        <w:ind w:firstLineChars="200" w:firstLine="640"/>
        <w:rPr>
          <w:rFonts w:eastAsia="黑体"/>
          <w:sz w:val="32"/>
          <w:szCs w:val="32"/>
        </w:rPr>
      </w:pPr>
      <w:r>
        <w:rPr>
          <w:rFonts w:eastAsia="黑体"/>
          <w:sz w:val="32"/>
          <w:szCs w:val="32"/>
        </w:rPr>
        <w:t>第四条</w:t>
      </w:r>
      <w:r>
        <w:rPr>
          <w:rFonts w:eastAsia="黑体"/>
          <w:sz w:val="32"/>
          <w:szCs w:val="32"/>
        </w:rPr>
        <w:t xml:space="preserve"> </w:t>
      </w:r>
      <w:r>
        <w:rPr>
          <w:rFonts w:eastAsia="仿宋_GB2312"/>
          <w:sz w:val="32"/>
          <w:szCs w:val="32"/>
        </w:rPr>
        <w:t>空中交通管理的目的是有效地维护和促进空中交通安全，维护空中交通秩序，保障空中交通顺畅。空中交通管理包括空中交通服务、空中交通流量管理和空域管理。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第五条</w:t>
      </w:r>
      <w:r>
        <w:rPr>
          <w:rFonts w:eastAsia="黑体"/>
          <w:sz w:val="32"/>
          <w:szCs w:val="32"/>
        </w:rPr>
        <w:t xml:space="preserve"> </w:t>
      </w:r>
      <w:r>
        <w:rPr>
          <w:rFonts w:eastAsia="仿宋_GB2312"/>
          <w:sz w:val="32"/>
          <w:szCs w:val="32"/>
        </w:rPr>
        <w:t>空中交通服务包括空中交通管制服务、飞行情报服务和告警服务。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空中交通管制服务的目的是防止航空器与航空器相撞及在机动区内航空器与障碍物相撞，维护和加快空中交通的有序流动。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飞行情报服务的目的是向飞行中的航空器提供有助于安全和有效地实</w:t>
      </w:r>
      <w:r>
        <w:rPr>
          <w:rFonts w:eastAsia="仿宋_GB2312"/>
          <w:sz w:val="32"/>
          <w:szCs w:val="32"/>
        </w:rPr>
        <w:lastRenderedPageBreak/>
        <w:t>施飞行的建议和情报。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告警服务的目的是向有关组织发出需要搜寻援救航空器的通知，并根据需要协助该组织或者协调该项工作的进行。</w:t>
      </w:r>
    </w:p>
    <w:p w:rsidR="00AD4612" w:rsidRDefault="00385841">
      <w:pPr>
        <w:pStyle w:val="14"/>
        <w:spacing w:line="580" w:lineRule="exact"/>
        <w:ind w:firstLineChars="200" w:firstLine="640"/>
        <w:rPr>
          <w:rFonts w:eastAsia="仿宋_GB2312"/>
          <w:sz w:val="32"/>
          <w:szCs w:val="32"/>
        </w:rPr>
      </w:pPr>
      <w:r>
        <w:rPr>
          <w:rFonts w:eastAsia="黑体"/>
          <w:sz w:val="32"/>
          <w:szCs w:val="32"/>
        </w:rPr>
        <w:t>第六条</w:t>
      </w:r>
      <w:r>
        <w:rPr>
          <w:rFonts w:eastAsia="黑体"/>
          <w:sz w:val="32"/>
          <w:szCs w:val="32"/>
        </w:rPr>
        <w:t xml:space="preserve"> </w:t>
      </w:r>
      <w:r>
        <w:rPr>
          <w:rFonts w:eastAsia="仿宋_GB2312"/>
          <w:sz w:val="32"/>
          <w:szCs w:val="32"/>
        </w:rPr>
        <w:t>空中交通管制服务包括机场管制服务、进近管制服务和区域管制服务。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机场管制服务是向在机场机动区内运行的航空器以及在机场附近飞行且接受进近和区域管制以外的航空器提供的空中交通管制服务。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进近管制服务是向进场或者离场飞行阶段接受管制的航空器提供的空中交通管制服务。</w:t>
      </w:r>
    </w:p>
    <w:p w:rsidR="00AD4612" w:rsidRDefault="00385841">
      <w:pPr>
        <w:pStyle w:val="14"/>
        <w:spacing w:line="580" w:lineRule="exact"/>
        <w:ind w:firstLineChars="200" w:firstLine="640"/>
        <w:rPr>
          <w:rFonts w:eastAsia="黑体"/>
          <w:sz w:val="32"/>
          <w:szCs w:val="32"/>
        </w:rPr>
      </w:pPr>
      <w:r>
        <w:rPr>
          <w:rFonts w:eastAsia="仿宋_GB2312"/>
          <w:sz w:val="32"/>
          <w:szCs w:val="32"/>
        </w:rPr>
        <w:t>区域管制服务是向接受机场和进近管制服务以外的航空器提供的空中交通管制服务。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第七条</w:t>
      </w:r>
      <w:r>
        <w:rPr>
          <w:rFonts w:eastAsia="黑体"/>
          <w:sz w:val="32"/>
          <w:szCs w:val="32"/>
        </w:rPr>
        <w:t xml:space="preserve"> </w:t>
      </w:r>
      <w:r>
        <w:rPr>
          <w:rFonts w:eastAsia="仿宋_GB2312"/>
          <w:sz w:val="32"/>
          <w:szCs w:val="32"/>
        </w:rPr>
        <w:t>空中交通流量管理是在空中交通流量接近或者达到空中交通管制可用能力时，适时地进行调整，保证空中交通最佳地流入或者通过相应区域，提高机场、空域可用容量的利用率。</w:t>
      </w:r>
    </w:p>
    <w:p w:rsidR="00AD4612" w:rsidRDefault="00385841">
      <w:pPr>
        <w:pStyle w:val="14"/>
        <w:spacing w:line="580" w:lineRule="exact"/>
        <w:ind w:firstLineChars="200" w:firstLine="640"/>
        <w:rPr>
          <w:rFonts w:eastAsia="黑体"/>
          <w:sz w:val="32"/>
          <w:szCs w:val="32"/>
        </w:rPr>
      </w:pPr>
      <w:r>
        <w:rPr>
          <w:rFonts w:eastAsia="黑体"/>
          <w:sz w:val="32"/>
          <w:szCs w:val="32"/>
        </w:rPr>
        <w:t>第八条</w:t>
      </w:r>
      <w:r>
        <w:rPr>
          <w:rFonts w:eastAsia="黑体"/>
          <w:sz w:val="32"/>
          <w:szCs w:val="32"/>
        </w:rPr>
        <w:t xml:space="preserve"> </w:t>
      </w:r>
      <w:r>
        <w:rPr>
          <w:rFonts w:eastAsia="仿宋_GB2312"/>
          <w:sz w:val="32"/>
          <w:szCs w:val="32"/>
        </w:rPr>
        <w:t>空域管理是依据国家相关政策，逐步改善空域环境，优化空域结构，尽可能满足空域用户使用空域的需求。</w:t>
      </w:r>
    </w:p>
    <w:p w:rsidR="00AD4612" w:rsidRDefault="00385841">
      <w:pPr>
        <w:pStyle w:val="14"/>
        <w:spacing w:line="580" w:lineRule="exact"/>
        <w:ind w:firstLineChars="200" w:firstLine="640"/>
        <w:rPr>
          <w:rFonts w:eastAsia="仿宋_GB2312"/>
          <w:sz w:val="32"/>
          <w:szCs w:val="32"/>
        </w:rPr>
      </w:pPr>
      <w:r>
        <w:rPr>
          <w:rFonts w:eastAsia="黑体"/>
          <w:sz w:val="32"/>
          <w:szCs w:val="32"/>
        </w:rPr>
        <w:t>第九条</w:t>
      </w:r>
      <w:r>
        <w:rPr>
          <w:rFonts w:eastAsia="黑体"/>
          <w:sz w:val="32"/>
          <w:szCs w:val="32"/>
        </w:rPr>
        <w:t xml:space="preserve"> </w:t>
      </w:r>
      <w:r>
        <w:rPr>
          <w:rFonts w:eastAsia="仿宋_GB2312"/>
          <w:sz w:val="32"/>
          <w:szCs w:val="32"/>
        </w:rPr>
        <w:t>航空器在管制区域内的空中交通活动应当接受空中交通管制单位提供的空中交通管制服务，并遵守空中交通管制员（以下简称管制员）的指令和许可。</w:t>
      </w:r>
    </w:p>
    <w:p w:rsidR="00AD4612" w:rsidRDefault="00385841">
      <w:pPr>
        <w:pStyle w:val="14"/>
        <w:spacing w:line="580" w:lineRule="exact"/>
        <w:ind w:firstLineChars="200" w:firstLine="640"/>
        <w:rPr>
          <w:rFonts w:eastAsia="黑体"/>
          <w:sz w:val="32"/>
          <w:szCs w:val="32"/>
        </w:rPr>
      </w:pPr>
      <w:r>
        <w:rPr>
          <w:rFonts w:eastAsia="仿宋_GB2312"/>
          <w:sz w:val="32"/>
          <w:szCs w:val="32"/>
        </w:rPr>
        <w:t>提供空中交通管制服务的单位及其人员，应当按照法规和规章的要求履行职责，对危及或者影响空中交通安全的行为，可以采取适当有效的措施保障航空器的安全。</w:t>
      </w:r>
    </w:p>
    <w:p w:rsidR="00AD4612" w:rsidRDefault="00385841">
      <w:pPr>
        <w:pStyle w:val="14"/>
        <w:spacing w:line="580" w:lineRule="exact"/>
        <w:ind w:firstLineChars="200" w:firstLine="640"/>
        <w:rPr>
          <w:rFonts w:eastAsia="黑体"/>
          <w:sz w:val="32"/>
          <w:szCs w:val="32"/>
        </w:rPr>
      </w:pPr>
      <w:r>
        <w:rPr>
          <w:rFonts w:eastAsia="黑体"/>
          <w:sz w:val="32"/>
          <w:szCs w:val="32"/>
        </w:rPr>
        <w:t>第十条</w:t>
      </w:r>
      <w:r>
        <w:rPr>
          <w:rFonts w:eastAsia="黑体"/>
          <w:sz w:val="32"/>
          <w:szCs w:val="32"/>
        </w:rPr>
        <w:t xml:space="preserve"> </w:t>
      </w:r>
      <w:r>
        <w:rPr>
          <w:rFonts w:eastAsia="仿宋_GB2312"/>
          <w:sz w:val="32"/>
          <w:szCs w:val="32"/>
        </w:rPr>
        <w:t>在临时飞行空域内进行通用航空飞行的，由从事通用航空飞行活动的单位、个人负责组织实施，并对其安全负责。在起降点飞行的组织指</w:t>
      </w:r>
      <w:r>
        <w:rPr>
          <w:rFonts w:eastAsia="仿宋_GB2312"/>
          <w:sz w:val="32"/>
          <w:szCs w:val="32"/>
        </w:rPr>
        <w:lastRenderedPageBreak/>
        <w:t>挥，由从事通用航空飞行活动的单位、个人负责。</w:t>
      </w:r>
    </w:p>
    <w:p w:rsidR="00AD4612" w:rsidRDefault="00385841">
      <w:pPr>
        <w:pStyle w:val="14"/>
        <w:spacing w:line="580" w:lineRule="exact"/>
        <w:ind w:firstLineChars="200" w:firstLine="640"/>
        <w:rPr>
          <w:rFonts w:eastAsia="黑体"/>
          <w:sz w:val="32"/>
          <w:szCs w:val="32"/>
        </w:rPr>
      </w:pPr>
      <w:r>
        <w:rPr>
          <w:rFonts w:eastAsia="黑体"/>
          <w:sz w:val="32"/>
          <w:szCs w:val="32"/>
        </w:rPr>
        <w:t>第十一条</w:t>
      </w:r>
      <w:r>
        <w:rPr>
          <w:rFonts w:eastAsia="黑体"/>
          <w:sz w:val="32"/>
          <w:szCs w:val="32"/>
        </w:rPr>
        <w:t xml:space="preserve"> </w:t>
      </w:r>
      <w:r>
        <w:rPr>
          <w:rFonts w:eastAsia="仿宋_GB2312"/>
          <w:sz w:val="32"/>
          <w:szCs w:val="32"/>
        </w:rPr>
        <w:t>提供空中交通服务的单位应当加强与飞行管制部门和其他航空单位的协调配合，共同采取有效措施，保证空中交通安全。</w:t>
      </w:r>
    </w:p>
    <w:p w:rsidR="00AD4612" w:rsidRDefault="00385841">
      <w:pPr>
        <w:pStyle w:val="14"/>
        <w:spacing w:line="580" w:lineRule="exact"/>
        <w:ind w:firstLineChars="200" w:firstLine="640"/>
        <w:rPr>
          <w:rFonts w:eastAsia="黑体"/>
          <w:sz w:val="32"/>
          <w:szCs w:val="32"/>
        </w:rPr>
      </w:pPr>
      <w:r>
        <w:rPr>
          <w:rFonts w:eastAsia="黑体"/>
          <w:sz w:val="32"/>
          <w:szCs w:val="32"/>
        </w:rPr>
        <w:t>第十二条</w:t>
      </w:r>
      <w:r>
        <w:rPr>
          <w:rFonts w:eastAsia="黑体"/>
          <w:sz w:val="32"/>
          <w:szCs w:val="32"/>
        </w:rPr>
        <w:t xml:space="preserve"> </w:t>
      </w:r>
      <w:r>
        <w:rPr>
          <w:rFonts w:eastAsia="仿宋_GB2312"/>
          <w:sz w:val="32"/>
          <w:szCs w:val="32"/>
        </w:rPr>
        <w:t>组织与实施民用航空空中交通管理工作，应当保证安全第一，改善服务工作，争取飞行正常，遵循集中统一、分工负责、协调高效、优质服务的原则。</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第十三条</w:t>
      </w:r>
      <w:r>
        <w:rPr>
          <w:rFonts w:eastAsia="黑体"/>
          <w:sz w:val="32"/>
          <w:szCs w:val="32"/>
        </w:rPr>
        <w:t xml:space="preserve"> </w:t>
      </w:r>
      <w:r>
        <w:rPr>
          <w:rFonts w:eastAsia="仿宋_GB2312"/>
          <w:sz w:val="32"/>
          <w:szCs w:val="32"/>
        </w:rPr>
        <w:t>民航局鼓励和支持民用航空空中交通管理领域的科学技术研究与应用、人才培养、国际合作与交流，不断提高空中交通管理水平。对空中交通管理工作做出突出贡献的单位和个人，给予奖励。</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第二章</w:t>
      </w:r>
      <w:r>
        <w:rPr>
          <w:rFonts w:eastAsia="黑体"/>
          <w:color w:val="333333"/>
          <w:sz w:val="32"/>
          <w:szCs w:val="32"/>
          <w:shd w:val="clear" w:color="auto" w:fill="FFFFFF"/>
        </w:rPr>
        <w:t xml:space="preserve"> </w:t>
      </w:r>
      <w:r>
        <w:rPr>
          <w:rFonts w:eastAsia="黑体"/>
          <w:color w:val="333333"/>
          <w:sz w:val="32"/>
          <w:szCs w:val="32"/>
          <w:shd w:val="clear" w:color="auto" w:fill="FFFFFF"/>
        </w:rPr>
        <w:t>机构与运行管理</w:t>
      </w:r>
    </w:p>
    <w:p w:rsidR="00AD4612" w:rsidRDefault="00AD4612">
      <w:pPr>
        <w:pStyle w:val="14"/>
        <w:spacing w:line="580" w:lineRule="exact"/>
        <w:ind w:firstLineChars="200" w:firstLine="640"/>
        <w:rPr>
          <w:rFonts w:eastAsia="黑体"/>
          <w:sz w:val="32"/>
          <w:szCs w:val="32"/>
        </w:rPr>
      </w:pPr>
    </w:p>
    <w:p w:rsidR="00AD4612" w:rsidRDefault="00385841">
      <w:pPr>
        <w:pStyle w:val="14"/>
        <w:numPr>
          <w:ilvl w:val="0"/>
          <w:numId w:val="2"/>
        </w:numPr>
        <w:spacing w:line="580" w:lineRule="exact"/>
        <w:ind w:firstLineChars="0" w:firstLine="0"/>
        <w:jc w:val="center"/>
        <w:rPr>
          <w:rFonts w:eastAsia="仿宋_GB2312"/>
          <w:sz w:val="32"/>
          <w:szCs w:val="32"/>
        </w:rPr>
      </w:pPr>
      <w:r>
        <w:rPr>
          <w:rFonts w:eastAsia="仿宋_GB2312"/>
          <w:sz w:val="32"/>
          <w:szCs w:val="32"/>
        </w:rPr>
        <w:t>空中交通管制单位</w:t>
      </w:r>
    </w:p>
    <w:p w:rsidR="00AD4612" w:rsidRDefault="00AD4612">
      <w:pPr>
        <w:pStyle w:val="14"/>
        <w:spacing w:line="580" w:lineRule="exact"/>
        <w:ind w:firstLineChars="0" w:firstLine="0"/>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第十四条</w:t>
      </w:r>
      <w:r>
        <w:rPr>
          <w:rFonts w:eastAsia="黑体"/>
          <w:sz w:val="32"/>
          <w:szCs w:val="32"/>
        </w:rPr>
        <w:t xml:space="preserve"> </w:t>
      </w:r>
      <w:r>
        <w:rPr>
          <w:rFonts w:eastAsia="仿宋_GB2312"/>
          <w:sz w:val="32"/>
          <w:szCs w:val="32"/>
        </w:rPr>
        <w:t>空中交通服务由空中交通管制单位（以下简称管制单位）提供。管制单位应当为下列航空器活动提供空中交通管制服务：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（一）高空管制区、中低空管制区、进近管制区、机场管制地带内的所有仪表飞行规则的飞行；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（二）中低空管制区、进近管制区、机场管制地带内的所有目视飞行规则的飞行；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（三）特殊目视飞行规则的飞行；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（四）机场交通。</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第十五条</w:t>
      </w:r>
      <w:r>
        <w:rPr>
          <w:rFonts w:eastAsia="黑体"/>
          <w:sz w:val="32"/>
          <w:szCs w:val="32"/>
        </w:rPr>
        <w:t xml:space="preserve"> </w:t>
      </w:r>
      <w:r>
        <w:rPr>
          <w:rFonts w:eastAsia="仿宋_GB2312"/>
          <w:sz w:val="32"/>
          <w:szCs w:val="32"/>
        </w:rPr>
        <w:t>为了提供空中交通管制服务，管制单位应当：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（一）获取航空器飞行计划和有关变化的情况，以及航空器飞行动态；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（二）根据掌握的信息，确定航空器位置及其相对关系；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（三）发布空中交通管制许可与指令，提供飞行情报，防止受管制的航空器相撞，维持空中交通秩序，加速空中交通流量；</w:t>
      </w:r>
    </w:p>
    <w:p w:rsidR="00AD4612" w:rsidRDefault="00385841">
      <w:pPr>
        <w:pStyle w:val="14"/>
        <w:spacing w:line="580" w:lineRule="exact"/>
        <w:ind w:firstLineChars="200" w:firstLine="640"/>
        <w:rPr>
          <w:rFonts w:eastAsia="黑体"/>
          <w:sz w:val="32"/>
          <w:szCs w:val="32"/>
        </w:rPr>
      </w:pPr>
      <w:r>
        <w:rPr>
          <w:rFonts w:eastAsia="仿宋_GB2312"/>
          <w:sz w:val="32"/>
          <w:szCs w:val="32"/>
        </w:rPr>
        <w:t>（四）当航空器可能与其他管制单位管制下的航空器发生冲突时，或者在将航空器移交给其他管制单位之前，应当向该管制单位进行必要的通报协调。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第十六条</w:t>
      </w:r>
      <w:r>
        <w:rPr>
          <w:rFonts w:eastAsia="黑体"/>
          <w:sz w:val="32"/>
          <w:szCs w:val="32"/>
        </w:rPr>
        <w:t xml:space="preserve"> </w:t>
      </w:r>
      <w:r>
        <w:rPr>
          <w:rFonts w:eastAsia="仿宋_GB2312"/>
          <w:sz w:val="32"/>
          <w:szCs w:val="32"/>
        </w:rPr>
        <w:t>为了对管制区、管制地带和机场范围内的航空器提供空中交通管制服务、飞行情报服务和告警服务，应当设立管制单位。</w:t>
      </w:r>
    </w:p>
    <w:p w:rsidR="00AD4612" w:rsidRDefault="00385841">
      <w:pPr>
        <w:pStyle w:val="14"/>
        <w:spacing w:line="580" w:lineRule="exact"/>
        <w:ind w:firstLineChars="200" w:firstLine="640"/>
        <w:rPr>
          <w:rFonts w:eastAsia="黑体"/>
          <w:sz w:val="32"/>
          <w:szCs w:val="32"/>
        </w:rPr>
      </w:pPr>
      <w:r>
        <w:rPr>
          <w:rFonts w:eastAsia="仿宋_GB2312"/>
          <w:sz w:val="32"/>
          <w:szCs w:val="32"/>
        </w:rPr>
        <w:t>飞行情报区内的飞行情报服务和告警服务由指定的管制单位或者单独设立的提供空中交通飞行情报服务的单位提供。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第十七条</w:t>
      </w:r>
      <w:r>
        <w:rPr>
          <w:rFonts w:eastAsia="黑体"/>
          <w:sz w:val="32"/>
          <w:szCs w:val="32"/>
        </w:rPr>
        <w:t xml:space="preserve"> </w:t>
      </w:r>
      <w:r>
        <w:rPr>
          <w:rFonts w:eastAsia="仿宋_GB2312"/>
          <w:sz w:val="32"/>
          <w:szCs w:val="32"/>
        </w:rPr>
        <w:t>提供空中交通管制的管制单位的名称通常应当按照下列原则确定：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（一）区域管制单位或者进近管制单位，以其附近城镇或者城市的名称或者地理特点作为识别标志。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（二）机场塔台管制单位以其所在机场的名称作为识别标志。</w:t>
      </w:r>
    </w:p>
    <w:p w:rsidR="00AD4612" w:rsidRDefault="00385841">
      <w:pPr>
        <w:pStyle w:val="14"/>
        <w:spacing w:line="580" w:lineRule="exact"/>
        <w:ind w:firstLineChars="200" w:firstLine="640"/>
        <w:rPr>
          <w:rFonts w:eastAsia="黑体"/>
          <w:sz w:val="32"/>
          <w:szCs w:val="32"/>
        </w:rPr>
      </w:pPr>
      <w:r>
        <w:rPr>
          <w:rFonts w:eastAsia="仿宋_GB2312"/>
          <w:sz w:val="32"/>
          <w:szCs w:val="32"/>
        </w:rPr>
        <w:t>（三）空中交通服务报告室以其所在机场的名称作为识别标志。</w:t>
      </w:r>
    </w:p>
    <w:p w:rsidR="00AD4612" w:rsidRDefault="00385841">
      <w:pPr>
        <w:pStyle w:val="14"/>
        <w:spacing w:line="580" w:lineRule="exact"/>
        <w:ind w:firstLineChars="200" w:firstLine="640"/>
        <w:rPr>
          <w:rFonts w:eastAsia="仿宋_GB2312"/>
          <w:sz w:val="32"/>
          <w:szCs w:val="32"/>
        </w:rPr>
      </w:pPr>
      <w:r>
        <w:rPr>
          <w:rFonts w:eastAsia="黑体"/>
          <w:sz w:val="32"/>
          <w:szCs w:val="32"/>
        </w:rPr>
        <w:t>第十八条</w:t>
      </w:r>
      <w:r>
        <w:rPr>
          <w:rFonts w:eastAsia="黑体"/>
          <w:sz w:val="32"/>
          <w:szCs w:val="32"/>
        </w:rPr>
        <w:t xml:space="preserve"> </w:t>
      </w:r>
      <w:r>
        <w:rPr>
          <w:rFonts w:eastAsia="仿宋_GB2312"/>
          <w:sz w:val="32"/>
          <w:szCs w:val="32"/>
        </w:rPr>
        <w:t>民用航空空中交通管制工作分别由下列管制单位实施：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（二）机场塔台管制单位，以下简称塔台管制单位；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（五）地区空中交通运行管理单位；</w:t>
      </w:r>
    </w:p>
    <w:p w:rsidR="00AD4612" w:rsidRDefault="00385841">
      <w:pPr>
        <w:pStyle w:val="14"/>
        <w:spacing w:line="580" w:lineRule="exact"/>
        <w:ind w:firstLineChars="200" w:firstLine="640"/>
        <w:rPr>
          <w:rFonts w:eastAsia="黑体"/>
          <w:sz w:val="32"/>
          <w:szCs w:val="32"/>
        </w:rPr>
      </w:pPr>
      <w:r>
        <w:rPr>
          <w:rFonts w:eastAsia="仿宋_GB2312"/>
          <w:sz w:val="32"/>
          <w:szCs w:val="32"/>
        </w:rPr>
        <w:t>（六）全国空中交通运行管理单位。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第十九条</w:t>
      </w:r>
      <w:r>
        <w:rPr>
          <w:rFonts w:eastAsia="黑体"/>
          <w:sz w:val="32"/>
          <w:szCs w:val="32"/>
        </w:rPr>
        <w:t xml:space="preserve"> </w:t>
      </w:r>
      <w:r>
        <w:rPr>
          <w:rFonts w:eastAsia="仿宋_GB2312"/>
          <w:sz w:val="32"/>
          <w:szCs w:val="32"/>
        </w:rPr>
        <w:t>空中交通管制服务应当由下列管制单位负责提供：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区域管制服务应当由区域管制单位负责提供。如果没有设立区域管制单位，区域管制服务可以由主要负责提供进近管制服务的单位提供。在区域管制单位和进近管制单位不能提供区域管制服务时，区域管制服务可以由塔台管制单位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管制服务应当由进近管制单位负责提供。如果没有设立单独的进近管制单位，进近管制服务可以由主要负责提供机场管制服务的塔台管制单位提供，或者由主要负责提供区域管制服务的区域管制单位提供。</w:t>
      </w:r>
    </w:p>
    <w:p w:rsidR="00AD4612" w:rsidRDefault="00385841">
      <w:pPr>
        <w:pStyle w:val="14"/>
        <w:spacing w:line="580" w:lineRule="exact"/>
        <w:ind w:firstLineChars="200" w:firstLine="640"/>
        <w:rPr>
          <w:rFonts w:eastAsia="黑体"/>
          <w:sz w:val="32"/>
          <w:szCs w:val="32"/>
        </w:rPr>
      </w:pPr>
      <w:r>
        <w:rPr>
          <w:rFonts w:eastAsia="仿宋_GB2312"/>
          <w:sz w:val="32"/>
          <w:szCs w:val="32"/>
        </w:rPr>
        <w:t>（三）机场管制服务应当由塔台管制单位负责提供。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第二十条</w:t>
      </w:r>
      <w:r>
        <w:rPr>
          <w:rFonts w:eastAsia="黑体"/>
          <w:sz w:val="32"/>
          <w:szCs w:val="32"/>
        </w:rPr>
        <w:t xml:space="preserve"> </w:t>
      </w:r>
      <w:r>
        <w:rPr>
          <w:rFonts w:eastAsia="仿宋_GB2312"/>
          <w:sz w:val="32"/>
          <w:szCs w:val="32"/>
        </w:rPr>
        <w:t>管制单位应当履行下列空中交通服务的职责：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（一）空中交通服务报告室负责受理和审核飞行计划的申请，向有关管制单位和飞行保障单位通报飞行计划和动态。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（二）塔台管制单位负责对本塔台管辖范围内航空器的推出、开车、滑行、起飞、着陆和与其有关的机动飞行的空中交通服务。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（三）进近管制单位负责一个或者数个机场的航空器进、离场及其空域范围内其他飞行的空中交通服务。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（四）区域管制单位负责向本管制区内受管制的航空器提供空中交通服务，负责管制并向有关单位通报飞行申请和动态。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地区空中交通运行管理单位负责统一协调所辖区域内民航空中交通管制工作，监控所辖区域内民航空中交通管理系统的日常运行情况，协调处理所辖区域内特殊情况下的飞行，承担本地区搜寻援救协调中心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（六）全国空中交通运行管理单位负责统一协调全国民航空中交通管制工作，监控全国民航空中交通管理系统的日常运行情况，协调处理特殊情况下的飞行，承担民航局搜寻援救协调中心职责。</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第二节</w:t>
      </w:r>
      <w:r>
        <w:rPr>
          <w:rFonts w:eastAsia="仿宋_GB2312"/>
          <w:sz w:val="32"/>
          <w:szCs w:val="32"/>
        </w:rPr>
        <w:t xml:space="preserve"> </w:t>
      </w:r>
      <w:r>
        <w:rPr>
          <w:rFonts w:eastAsia="仿宋_GB2312"/>
          <w:sz w:val="32"/>
          <w:szCs w:val="32"/>
        </w:rPr>
        <w:t>管制单位的运行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第二十一条</w:t>
      </w:r>
      <w:r>
        <w:rPr>
          <w:rFonts w:eastAsia="黑体"/>
          <w:sz w:val="32"/>
          <w:szCs w:val="32"/>
        </w:rPr>
        <w:t xml:space="preserve"> </w:t>
      </w:r>
      <w:r>
        <w:rPr>
          <w:rFonts w:eastAsia="仿宋_GB2312"/>
          <w:sz w:val="32"/>
          <w:szCs w:val="32"/>
        </w:rPr>
        <w:t>塔台管制单位、空中交通服务报告室在机场取得相应使用许可证后方可运行，其他管制单位由民航局批准后方可运行。</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管制单位运行前应当按规定公布其运行程序。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第二十二条</w:t>
      </w:r>
      <w:r>
        <w:rPr>
          <w:rFonts w:eastAsia="黑体"/>
          <w:sz w:val="32"/>
          <w:szCs w:val="32"/>
        </w:rPr>
        <w:t xml:space="preserve"> </w:t>
      </w:r>
      <w:r>
        <w:rPr>
          <w:rFonts w:eastAsia="仿宋_GB2312"/>
          <w:sz w:val="32"/>
          <w:szCs w:val="32"/>
        </w:rPr>
        <w:t>管制单位运行应当明确服务范围、服务时间、管制方式、管制间隔、运行方式等内容，并具备以下条件：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（一）保障运行所需要的适当数量的、合格的民用航空空中交通管理专业人员；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（二）满足运行所需的设施设备；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（三）必要的空中交通管理工作的制度和运行程序；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（四）与相关单位签订必要的协议；</w:t>
      </w:r>
    </w:p>
    <w:p w:rsidR="00AD4612" w:rsidRDefault="00385841">
      <w:pPr>
        <w:pStyle w:val="14"/>
        <w:spacing w:line="580" w:lineRule="exact"/>
        <w:ind w:firstLineChars="200" w:firstLine="640"/>
        <w:rPr>
          <w:rFonts w:eastAsia="黑体"/>
          <w:sz w:val="32"/>
          <w:szCs w:val="32"/>
        </w:rPr>
      </w:pPr>
      <w:r>
        <w:rPr>
          <w:rFonts w:eastAsia="仿宋_GB2312"/>
          <w:sz w:val="32"/>
          <w:szCs w:val="32"/>
        </w:rPr>
        <w:t>（五）符合规定的其他条件。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第二十三条</w:t>
      </w:r>
      <w:r>
        <w:rPr>
          <w:rFonts w:eastAsia="黑体"/>
          <w:sz w:val="32"/>
          <w:szCs w:val="32"/>
        </w:rPr>
        <w:t xml:space="preserve"> </w:t>
      </w:r>
      <w:r>
        <w:rPr>
          <w:rFonts w:eastAsia="仿宋_GB2312"/>
          <w:sz w:val="32"/>
          <w:szCs w:val="32"/>
        </w:rPr>
        <w:t>管制单位运行发生变更，按照本规则规定需要审核的，应当按第二十一条规定的权限经审核批准后方可运行。管制单位申请运行变更，应当符合第二十二条的规定。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运行变更应当具备以下条件：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（一）完成对运行需求、可行性及对安全水平的影响分析；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（二）具备相关的应急措施；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（三）广泛征求相关用户的意见，并得到支持；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（四）完成人员培训和设备配备；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（五）通过专家组或者专业机构评估。</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管制单位运行变更后三个月至一年，民航局或地区管理局应当对其运行符合性进行检查。</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第二十四条</w:t>
      </w:r>
      <w:r>
        <w:rPr>
          <w:rFonts w:eastAsia="黑体"/>
          <w:sz w:val="32"/>
          <w:szCs w:val="32"/>
        </w:rPr>
        <w:t xml:space="preserve"> </w:t>
      </w:r>
      <w:r>
        <w:rPr>
          <w:rFonts w:eastAsia="仿宋_GB2312"/>
          <w:sz w:val="32"/>
          <w:szCs w:val="32"/>
        </w:rPr>
        <w:t>为了验证新技术在管制运行中的可行性，按照本规则第二十二、二十三条，管制方式、管制间隔、运行方式等尚无明确规定或者超出本规章要求的，应先进行实验运行。实施实验运行的单位应当组织技术论证，并遵守民航局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第二十五条</w:t>
      </w:r>
      <w:r>
        <w:rPr>
          <w:rFonts w:eastAsia="黑体"/>
          <w:sz w:val="32"/>
          <w:szCs w:val="32"/>
        </w:rPr>
        <w:t xml:space="preserve"> </w:t>
      </w:r>
      <w:r>
        <w:rPr>
          <w:rFonts w:eastAsia="仿宋_GB2312"/>
          <w:sz w:val="32"/>
          <w:szCs w:val="32"/>
        </w:rPr>
        <w:t>实施实验运行的单位应当具备实验的条件，制定保证安全的措施，并对实验运行的安全负责。实验运行完成后应当提出情况报告和建议。实验运行通常为六个月至一年。</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第二十六条</w:t>
      </w:r>
      <w:r>
        <w:rPr>
          <w:rFonts w:eastAsia="黑体"/>
          <w:sz w:val="32"/>
          <w:szCs w:val="32"/>
        </w:rPr>
        <w:t xml:space="preserve"> </w:t>
      </w:r>
      <w:r>
        <w:rPr>
          <w:rFonts w:eastAsia="仿宋_GB2312"/>
          <w:sz w:val="32"/>
          <w:szCs w:val="32"/>
        </w:rPr>
        <w:t>管制单位应当依照安全和质量管理体系的规定，建立和完善本单位的安全管理制度。</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空中交通服务运行手册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第二十七条</w:t>
      </w:r>
      <w:r>
        <w:rPr>
          <w:rFonts w:eastAsia="黑体"/>
          <w:sz w:val="32"/>
          <w:szCs w:val="32"/>
        </w:rPr>
        <w:t xml:space="preserve"> </w:t>
      </w:r>
      <w:r>
        <w:rPr>
          <w:rFonts w:eastAsia="仿宋_GB2312"/>
          <w:sz w:val="32"/>
          <w:szCs w:val="32"/>
        </w:rPr>
        <w:t>管制单位应当制定空中交通服务运行手册（以下简称运行手册）。运行手册是本单位空中交通管制人员提供空中交通服务的规范。</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第二十八条</w:t>
      </w:r>
      <w:r>
        <w:rPr>
          <w:rFonts w:eastAsia="黑体"/>
          <w:sz w:val="32"/>
          <w:szCs w:val="32"/>
        </w:rPr>
        <w:t xml:space="preserve"> </w:t>
      </w:r>
      <w:r>
        <w:rPr>
          <w:rFonts w:eastAsia="仿宋_GB2312"/>
          <w:sz w:val="32"/>
          <w:szCs w:val="32"/>
        </w:rPr>
        <w:t>管制单位的上级管理机构应当建立制定、分发、修订和补充运行手册的制度，并保持运行手册准确有效。</w:t>
      </w:r>
    </w:p>
    <w:p w:rsidR="00AD4612" w:rsidRDefault="00385841">
      <w:pPr>
        <w:pStyle w:val="14"/>
        <w:spacing w:line="580" w:lineRule="exact"/>
        <w:ind w:firstLineChars="200" w:firstLine="640"/>
        <w:rPr>
          <w:rFonts w:eastAsia="黑体"/>
          <w:sz w:val="32"/>
          <w:szCs w:val="32"/>
        </w:rPr>
      </w:pPr>
      <w:r>
        <w:rPr>
          <w:rFonts w:eastAsia="仿宋_GB2312"/>
          <w:sz w:val="32"/>
          <w:szCs w:val="32"/>
        </w:rPr>
        <w:t>运行手册由管制单位制定，经其上级管理机构审查后发布。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第二十九条</w:t>
      </w:r>
      <w:r>
        <w:rPr>
          <w:rFonts w:eastAsia="黑体"/>
          <w:sz w:val="32"/>
          <w:szCs w:val="32"/>
        </w:rPr>
        <w:t xml:space="preserve"> </w:t>
      </w:r>
      <w:r>
        <w:rPr>
          <w:rFonts w:eastAsia="仿宋_GB2312"/>
          <w:sz w:val="32"/>
          <w:szCs w:val="32"/>
        </w:rPr>
        <w:t>运行手册应当说明本单位提供空中交通服务的范围和内容。运行手册内容应当符合法律、规章要求，主要包括：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（一）单位职能和岗位职责；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（二）运行标准和工作规范；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（三）运行管理及工作程序；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（四）安全管理及信息管理；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（五）资源管理及设备使用；</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（六）与管制运行有关的工作协议。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第三十条</w:t>
      </w:r>
      <w:r>
        <w:rPr>
          <w:rFonts w:eastAsia="黑体"/>
          <w:sz w:val="32"/>
          <w:szCs w:val="32"/>
        </w:rPr>
        <w:t xml:space="preserve"> </w:t>
      </w:r>
      <w:r>
        <w:rPr>
          <w:rFonts w:eastAsia="仿宋_GB2312"/>
          <w:sz w:val="32"/>
          <w:szCs w:val="32"/>
        </w:rPr>
        <w:t>管制单位应当保存完整有效的运行手册，保存地点和方式应当便于空中交通管制人员查阅。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运行手册中直接与空中交通服务相关的部分，应当放置在管制员执勤时易于取用的位置。</w:t>
      </w:r>
    </w:p>
    <w:p w:rsidR="00AD4612" w:rsidRDefault="00AD4612">
      <w:pPr>
        <w:pStyle w:val="14"/>
        <w:spacing w:line="580" w:lineRule="exact"/>
        <w:ind w:firstLineChars="0" w:firstLine="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空中交通服务应急预案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第三十一条</w:t>
      </w:r>
      <w:r>
        <w:rPr>
          <w:rFonts w:eastAsia="黑体"/>
          <w:sz w:val="32"/>
          <w:szCs w:val="32"/>
        </w:rPr>
        <w:t xml:space="preserve"> </w:t>
      </w:r>
      <w:r>
        <w:rPr>
          <w:rFonts w:eastAsia="仿宋_GB2312"/>
          <w:sz w:val="32"/>
          <w:szCs w:val="32"/>
        </w:rPr>
        <w:t>管制单位应当按照国家有关规定，建立、健全本单位的空中交通服务应急预案，明确应急处置工作程序。空中交通服务应急预案应当与国家或者民航行业其他应急预案相互协调。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第三十二条</w:t>
      </w:r>
      <w:r>
        <w:rPr>
          <w:rFonts w:eastAsia="黑体"/>
          <w:sz w:val="32"/>
          <w:szCs w:val="32"/>
        </w:rPr>
        <w:t xml:space="preserve"> </w:t>
      </w:r>
      <w:r>
        <w:rPr>
          <w:rFonts w:eastAsia="仿宋_GB2312"/>
          <w:sz w:val="32"/>
          <w:szCs w:val="32"/>
        </w:rPr>
        <w:t>空中交通服务应急预案应当明确出现设备失效或者人员丧失能力时，为保证空中交通安全，空中交通管制人员应当遵循的基本工作程序和工作要求。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空中交通服务应急预案应当包括：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（一）组织体系与职责分工；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（二）空域应急接管的方案；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（三）保证安全的具体措施；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（四）管制员的操作程序；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（五）恢复空中交通服务的程序；</w:t>
      </w:r>
    </w:p>
    <w:p w:rsidR="00AD4612" w:rsidRDefault="00385841">
      <w:pPr>
        <w:pStyle w:val="14"/>
        <w:spacing w:line="580" w:lineRule="exact"/>
        <w:ind w:firstLineChars="200" w:firstLine="640"/>
        <w:rPr>
          <w:rFonts w:eastAsia="黑体"/>
          <w:sz w:val="32"/>
          <w:szCs w:val="32"/>
        </w:rPr>
      </w:pPr>
      <w:r>
        <w:rPr>
          <w:rFonts w:eastAsia="仿宋_GB2312"/>
          <w:sz w:val="32"/>
          <w:szCs w:val="32"/>
        </w:rPr>
        <w:t>（六）与相关单位协调配合机制。</w:t>
      </w:r>
    </w:p>
    <w:p w:rsidR="00AD4612" w:rsidRDefault="00385841">
      <w:pPr>
        <w:pStyle w:val="14"/>
        <w:spacing w:line="580" w:lineRule="exact"/>
        <w:ind w:firstLineChars="200" w:firstLine="640"/>
        <w:rPr>
          <w:rFonts w:eastAsia="黑体"/>
          <w:sz w:val="32"/>
          <w:szCs w:val="32"/>
        </w:rPr>
      </w:pPr>
      <w:r>
        <w:rPr>
          <w:rFonts w:eastAsia="黑体"/>
          <w:sz w:val="32"/>
          <w:szCs w:val="32"/>
        </w:rPr>
        <w:t>第三十三条</w:t>
      </w:r>
      <w:r>
        <w:rPr>
          <w:rFonts w:eastAsia="黑体"/>
          <w:sz w:val="32"/>
          <w:szCs w:val="32"/>
        </w:rPr>
        <w:t xml:space="preserve"> </w:t>
      </w:r>
      <w:r>
        <w:rPr>
          <w:rFonts w:eastAsia="仿宋_GB2312"/>
          <w:sz w:val="32"/>
          <w:szCs w:val="32"/>
        </w:rPr>
        <w:t>管制单位处置突发事件时，应当加强与有关单位的协调配合。管制员应当依据空中交通服务应急预案的操作程序进行处置。</w:t>
      </w:r>
    </w:p>
    <w:p w:rsidR="00AD4612" w:rsidRDefault="00385841">
      <w:pPr>
        <w:pStyle w:val="14"/>
        <w:spacing w:line="580" w:lineRule="exact"/>
        <w:ind w:firstLineChars="200" w:firstLine="640"/>
        <w:rPr>
          <w:rFonts w:eastAsia="黑体"/>
          <w:sz w:val="32"/>
          <w:szCs w:val="32"/>
        </w:rPr>
      </w:pPr>
      <w:r>
        <w:rPr>
          <w:rFonts w:eastAsia="黑体"/>
          <w:sz w:val="32"/>
          <w:szCs w:val="32"/>
        </w:rPr>
        <w:t>第三十四条</w:t>
      </w:r>
      <w:r>
        <w:rPr>
          <w:rFonts w:eastAsia="黑体"/>
          <w:sz w:val="32"/>
          <w:szCs w:val="32"/>
        </w:rPr>
        <w:t xml:space="preserve"> </w:t>
      </w:r>
      <w:r>
        <w:rPr>
          <w:rFonts w:eastAsia="仿宋_GB2312"/>
          <w:sz w:val="32"/>
          <w:szCs w:val="32"/>
        </w:rPr>
        <w:t>管制单位在完成突发事件处置，并且恢复正常空中交通服</w:t>
      </w:r>
      <w:r>
        <w:rPr>
          <w:rFonts w:eastAsia="仿宋_GB2312"/>
          <w:sz w:val="32"/>
          <w:szCs w:val="32"/>
        </w:rPr>
        <w:lastRenderedPageBreak/>
        <w:t>务后，应当及时分析评估本单位应急处置工作，总结经验教训，修订完善空中交通服务应急预案。</w:t>
      </w:r>
    </w:p>
    <w:p w:rsidR="00AD4612" w:rsidRDefault="00385841">
      <w:pPr>
        <w:pStyle w:val="14"/>
        <w:spacing w:line="580" w:lineRule="exact"/>
        <w:ind w:firstLineChars="200" w:firstLine="640"/>
        <w:rPr>
          <w:rFonts w:eastAsia="黑体"/>
          <w:sz w:val="32"/>
          <w:szCs w:val="32"/>
        </w:rPr>
      </w:pPr>
      <w:r>
        <w:rPr>
          <w:rFonts w:eastAsia="黑体"/>
          <w:sz w:val="32"/>
          <w:szCs w:val="32"/>
        </w:rPr>
        <w:t>第三十五条</w:t>
      </w:r>
      <w:r>
        <w:rPr>
          <w:rFonts w:eastAsia="黑体"/>
          <w:sz w:val="32"/>
          <w:szCs w:val="32"/>
        </w:rPr>
        <w:t xml:space="preserve"> </w:t>
      </w:r>
      <w:r>
        <w:rPr>
          <w:rFonts w:eastAsia="仿宋_GB2312"/>
          <w:sz w:val="32"/>
          <w:szCs w:val="32"/>
        </w:rPr>
        <w:t>管制单位应当对空中交通管制人员进行空中交通服务应急预案培训，定期组织应急演练，提高组织指挥、协调配合和应急处置能力。</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管制单位的协议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第三十六条</w:t>
      </w:r>
      <w:r>
        <w:rPr>
          <w:rFonts w:eastAsia="黑体"/>
          <w:sz w:val="32"/>
          <w:szCs w:val="32"/>
        </w:rPr>
        <w:t xml:space="preserve"> </w:t>
      </w:r>
      <w:r>
        <w:rPr>
          <w:rFonts w:eastAsia="仿宋_GB2312"/>
          <w:sz w:val="32"/>
          <w:szCs w:val="32"/>
        </w:rPr>
        <w:t>管制单位与涉及空中交通服务的机场管理机构、航空器运营人及其所属单位之间应当加强协调配合，建立相关制度或者签订相关协议。</w:t>
      </w:r>
    </w:p>
    <w:p w:rsidR="00AD4612" w:rsidRDefault="00385841">
      <w:pPr>
        <w:pStyle w:val="14"/>
        <w:spacing w:line="580" w:lineRule="exact"/>
        <w:ind w:firstLineChars="200" w:firstLine="640"/>
        <w:rPr>
          <w:rFonts w:eastAsia="黑体"/>
          <w:sz w:val="32"/>
          <w:szCs w:val="32"/>
        </w:rPr>
      </w:pPr>
      <w:r>
        <w:rPr>
          <w:rFonts w:eastAsia="黑体"/>
          <w:sz w:val="32"/>
          <w:szCs w:val="32"/>
        </w:rPr>
        <w:t>第三十七条</w:t>
      </w:r>
      <w:r>
        <w:rPr>
          <w:rFonts w:eastAsia="黑体"/>
          <w:sz w:val="32"/>
          <w:szCs w:val="32"/>
        </w:rPr>
        <w:t xml:space="preserve"> </w:t>
      </w:r>
      <w:r>
        <w:rPr>
          <w:rFonts w:eastAsia="仿宋_GB2312"/>
          <w:sz w:val="32"/>
          <w:szCs w:val="32"/>
        </w:rPr>
        <w:t>管制单位应当与有移交或者通报关系的管制单位或者飞行管制部门签订管制协议。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第三十八条</w:t>
      </w:r>
      <w:r>
        <w:rPr>
          <w:rFonts w:eastAsia="黑体"/>
          <w:sz w:val="32"/>
          <w:szCs w:val="32"/>
        </w:rPr>
        <w:t xml:space="preserve"> </w:t>
      </w:r>
      <w:r>
        <w:rPr>
          <w:rFonts w:eastAsia="仿宋_GB2312"/>
          <w:sz w:val="32"/>
          <w:szCs w:val="32"/>
        </w:rPr>
        <w:t>管制协议应当明确划分管制单位之间的管制职责。管制协议的主要内容应当包括：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（一）签订协议的目的；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（二）管制的责任、程序及移交方法；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（三）空域、航路、高度的限制及间隔；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（四）管制协调的程序；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（五）通报程序；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（六）通信方式；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（七）相关的定义和图表；</w:t>
      </w:r>
    </w:p>
    <w:p w:rsidR="00AD4612" w:rsidRDefault="00385841">
      <w:pPr>
        <w:pStyle w:val="14"/>
        <w:spacing w:line="580" w:lineRule="exact"/>
        <w:ind w:firstLineChars="200" w:firstLine="640"/>
        <w:rPr>
          <w:rFonts w:eastAsia="黑体"/>
          <w:sz w:val="32"/>
          <w:szCs w:val="32"/>
        </w:rPr>
      </w:pPr>
      <w:r>
        <w:rPr>
          <w:rFonts w:eastAsia="仿宋_GB2312"/>
          <w:sz w:val="32"/>
          <w:szCs w:val="32"/>
        </w:rPr>
        <w:t>（八）协议的生效及有效期。</w:t>
      </w:r>
    </w:p>
    <w:p w:rsidR="00AD4612" w:rsidRDefault="00385841">
      <w:pPr>
        <w:pStyle w:val="14"/>
        <w:spacing w:line="580" w:lineRule="exact"/>
        <w:ind w:firstLineChars="200" w:firstLine="640"/>
        <w:rPr>
          <w:rFonts w:eastAsia="黑体"/>
          <w:sz w:val="32"/>
          <w:szCs w:val="32"/>
        </w:rPr>
      </w:pPr>
      <w:r>
        <w:rPr>
          <w:rFonts w:eastAsia="黑体"/>
          <w:sz w:val="32"/>
          <w:szCs w:val="32"/>
        </w:rPr>
        <w:t>第三十九条</w:t>
      </w:r>
      <w:r>
        <w:rPr>
          <w:rFonts w:eastAsia="黑体"/>
          <w:sz w:val="32"/>
          <w:szCs w:val="32"/>
        </w:rPr>
        <w:t xml:space="preserve"> </w:t>
      </w:r>
      <w:r>
        <w:rPr>
          <w:rFonts w:eastAsia="仿宋_GB2312"/>
          <w:sz w:val="32"/>
          <w:szCs w:val="32"/>
        </w:rPr>
        <w:t>管制协议由管制单位负责人签署。</w:t>
      </w:r>
    </w:p>
    <w:p w:rsidR="00AD4612" w:rsidRDefault="00385841">
      <w:pPr>
        <w:pStyle w:val="14"/>
        <w:spacing w:line="580" w:lineRule="exact"/>
        <w:ind w:firstLineChars="200" w:firstLine="640"/>
        <w:rPr>
          <w:rFonts w:eastAsia="黑体"/>
          <w:sz w:val="32"/>
          <w:szCs w:val="32"/>
        </w:rPr>
      </w:pPr>
      <w:r>
        <w:rPr>
          <w:rFonts w:eastAsia="黑体"/>
          <w:sz w:val="32"/>
          <w:szCs w:val="32"/>
        </w:rPr>
        <w:t>第四十条</w:t>
      </w:r>
      <w:r>
        <w:rPr>
          <w:rFonts w:eastAsia="黑体"/>
          <w:sz w:val="32"/>
          <w:szCs w:val="32"/>
        </w:rPr>
        <w:t xml:space="preserve"> </w:t>
      </w:r>
      <w:r>
        <w:rPr>
          <w:rFonts w:eastAsia="仿宋_GB2312"/>
          <w:sz w:val="32"/>
          <w:szCs w:val="32"/>
        </w:rPr>
        <w:t>国内管制单位与境外管制单位签订管制协议前，协议草案应</w:t>
      </w:r>
      <w:r>
        <w:rPr>
          <w:rFonts w:eastAsia="仿宋_GB2312"/>
          <w:sz w:val="32"/>
          <w:szCs w:val="32"/>
        </w:rPr>
        <w:lastRenderedPageBreak/>
        <w:t>当报民航局空中交通管理局审查，并在签订协议后报民航局空中交通管理局备案。</w:t>
      </w:r>
    </w:p>
    <w:p w:rsidR="00AD4612" w:rsidRDefault="00385841">
      <w:pPr>
        <w:pStyle w:val="14"/>
        <w:spacing w:line="580" w:lineRule="exact"/>
        <w:ind w:firstLineChars="200" w:firstLine="640"/>
        <w:rPr>
          <w:rFonts w:eastAsia="黑体"/>
          <w:sz w:val="32"/>
          <w:szCs w:val="32"/>
        </w:rPr>
      </w:pPr>
      <w:r>
        <w:rPr>
          <w:rFonts w:eastAsia="黑体"/>
          <w:sz w:val="32"/>
          <w:szCs w:val="32"/>
        </w:rPr>
        <w:t>第四十一条</w:t>
      </w:r>
      <w:r>
        <w:rPr>
          <w:rFonts w:eastAsia="黑体"/>
          <w:sz w:val="32"/>
          <w:szCs w:val="32"/>
        </w:rPr>
        <w:t xml:space="preserve"> </w:t>
      </w:r>
      <w:r>
        <w:rPr>
          <w:rFonts w:eastAsia="仿宋_GB2312"/>
          <w:sz w:val="32"/>
          <w:szCs w:val="32"/>
        </w:rPr>
        <w:t>管制单位应当定期检查管制协议的适用性，并及时修订。</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安全保卫制度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第四十二条</w:t>
      </w:r>
      <w:r>
        <w:rPr>
          <w:rFonts w:eastAsia="黑体"/>
          <w:sz w:val="32"/>
          <w:szCs w:val="32"/>
        </w:rPr>
        <w:t xml:space="preserve"> </w:t>
      </w:r>
      <w:r>
        <w:rPr>
          <w:rFonts w:eastAsia="仿宋_GB2312"/>
          <w:sz w:val="32"/>
          <w:szCs w:val="32"/>
        </w:rPr>
        <w:t>为保证管制单位安全正常地提供空中交通服务，管制单位应当制定安全保卫制度和措施。安全保卫制度主要包括以下内容：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（一）防止或者预防对空中交通服务设施及其人员的损害；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（二）对空中交通服务设施及其人员的有意或者无意的损害的应对措施；</w:t>
      </w:r>
    </w:p>
    <w:p w:rsidR="00AD4612" w:rsidRDefault="00385841">
      <w:pPr>
        <w:pStyle w:val="14"/>
        <w:spacing w:line="580" w:lineRule="exact"/>
        <w:ind w:firstLineChars="200" w:firstLine="640"/>
        <w:rPr>
          <w:rFonts w:eastAsia="黑体"/>
          <w:sz w:val="32"/>
          <w:szCs w:val="32"/>
        </w:rPr>
      </w:pPr>
      <w:r>
        <w:rPr>
          <w:rFonts w:eastAsia="仿宋_GB2312"/>
          <w:sz w:val="32"/>
          <w:szCs w:val="32"/>
        </w:rPr>
        <w:t>（三）防止未经许可人员进入提供空中交通服务的管制单位。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第四十三条</w:t>
      </w:r>
      <w:r>
        <w:rPr>
          <w:rFonts w:eastAsia="黑体"/>
          <w:sz w:val="32"/>
          <w:szCs w:val="32"/>
        </w:rPr>
        <w:t xml:space="preserve"> </w:t>
      </w:r>
      <w:r>
        <w:rPr>
          <w:rFonts w:eastAsia="仿宋_GB2312"/>
          <w:sz w:val="32"/>
          <w:szCs w:val="32"/>
        </w:rPr>
        <w:t>外来人员进入管制单位时应当：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（一）有充分合理的理由并事前提出申请；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（二）履行相关批准手续；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（三）履行来访人员证件登记制度；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（四）有管制单位工作人员陪同；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（五）不得干扰空中交通服务单位的正常运行；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（六）遵守有关安全保卫制度和程序。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外籍人员进入管制单位应当报上级单位同意。有涉密或者重大运输任务期间，不应安排外籍人员进入管制单位。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管制单位应当按照行政检查相关规定配合民航监察员进入管制单位执行监察任务。</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第七节</w:t>
      </w:r>
      <w:r>
        <w:rPr>
          <w:rFonts w:eastAsia="仿宋_GB2312"/>
          <w:sz w:val="32"/>
          <w:szCs w:val="32"/>
        </w:rPr>
        <w:t xml:space="preserve"> </w:t>
      </w:r>
      <w:r>
        <w:rPr>
          <w:rFonts w:eastAsia="仿宋_GB2312"/>
          <w:sz w:val="32"/>
          <w:szCs w:val="32"/>
        </w:rPr>
        <w:t>管制单位的席位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第四十四条</w:t>
      </w:r>
      <w:r>
        <w:rPr>
          <w:rFonts w:eastAsia="黑体"/>
          <w:sz w:val="32"/>
          <w:szCs w:val="32"/>
        </w:rPr>
        <w:t xml:space="preserve"> </w:t>
      </w:r>
      <w:r>
        <w:rPr>
          <w:rFonts w:eastAsia="仿宋_GB2312"/>
          <w:sz w:val="32"/>
          <w:szCs w:val="32"/>
        </w:rPr>
        <w:t>为了适应交通量的增长和提高空中交通服务效率，管制单位可以根据本节规定，将空中交通服务工作责任分配到若干工作席位。直接对本管制区航空器实施空中交通管制服务的工作席位统称为管制席。</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管制单位可以将空中交通管制服务的责任区域分为若干管制扇区，并为管制扇区设置相应管制席。</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第四十五条</w:t>
      </w:r>
      <w:r>
        <w:rPr>
          <w:rFonts w:eastAsia="黑体"/>
          <w:sz w:val="32"/>
          <w:szCs w:val="32"/>
        </w:rPr>
        <w:t xml:space="preserve"> </w:t>
      </w:r>
      <w:r>
        <w:rPr>
          <w:rFonts w:eastAsia="仿宋_GB2312"/>
          <w:sz w:val="32"/>
          <w:szCs w:val="32"/>
        </w:rPr>
        <w:t>管制单位应当根据规定和需要开放、合并工作席位和扇区。</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管制单位应当明确管制席及扇区的工作时间，并按规定对外公布。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第四十六条</w:t>
      </w:r>
      <w:r>
        <w:rPr>
          <w:rFonts w:eastAsia="黑体"/>
          <w:sz w:val="32"/>
          <w:szCs w:val="32"/>
        </w:rPr>
        <w:t xml:space="preserve"> </w:t>
      </w:r>
      <w:r>
        <w:rPr>
          <w:rFonts w:eastAsia="仿宋_GB2312"/>
          <w:sz w:val="32"/>
          <w:szCs w:val="32"/>
        </w:rPr>
        <w:t>塔台管制单位工作席位分为：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（一）机场管制席，负责为机场管制地带内活动的航空器提供空中交通管制服务；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（二）地面管制席，负责对除跑道外的机场机动区内活动的航空器、车辆、人员实施管制；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（三）放行许可发布席，负责向离场航空器发布放行许可；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（四）通报协调席，负责向有关单位通报飞行动态信息和计划，并进行必要的协调；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（五）主任席，负责塔台管制单位现场运行工作的组织管理和监督，以及与其他单位的总体协调；</w:t>
      </w:r>
    </w:p>
    <w:p w:rsidR="00AD4612" w:rsidRDefault="00385841">
      <w:pPr>
        <w:pStyle w:val="14"/>
        <w:spacing w:line="580" w:lineRule="exact"/>
        <w:ind w:firstLineChars="200" w:firstLine="640"/>
        <w:rPr>
          <w:rFonts w:eastAsia="黑体"/>
          <w:sz w:val="32"/>
          <w:szCs w:val="32"/>
        </w:rPr>
      </w:pPr>
      <w:r>
        <w:rPr>
          <w:rFonts w:eastAsia="仿宋_GB2312"/>
          <w:sz w:val="32"/>
          <w:szCs w:val="32"/>
        </w:rPr>
        <w:t>（六）军方协调席，负责本管制单位与飞行管制部门之间的协调。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第四十七条</w:t>
      </w:r>
      <w:r>
        <w:rPr>
          <w:rFonts w:eastAsia="黑体"/>
          <w:sz w:val="32"/>
          <w:szCs w:val="32"/>
        </w:rPr>
        <w:t xml:space="preserve"> </w:t>
      </w:r>
      <w:r>
        <w:rPr>
          <w:rFonts w:eastAsia="仿宋_GB2312"/>
          <w:sz w:val="32"/>
          <w:szCs w:val="32"/>
        </w:rPr>
        <w:t>塔台管制单位工作席位的设置，应当符合下列规定：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（一）塔台管制单位应当设置机场管制席；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（二）年起降架次超过</w:t>
      </w:r>
      <w:r>
        <w:rPr>
          <w:rFonts w:eastAsia="仿宋_GB2312"/>
          <w:sz w:val="32"/>
          <w:szCs w:val="32"/>
        </w:rPr>
        <w:t>40000</w:t>
      </w:r>
      <w:r>
        <w:rPr>
          <w:rFonts w:eastAsia="仿宋_GB2312"/>
          <w:sz w:val="32"/>
          <w:szCs w:val="32"/>
        </w:rPr>
        <w:t>架次或者实施仪表着陆系统</w:t>
      </w:r>
      <w:r>
        <w:rPr>
          <w:rFonts w:eastAsia="仿宋_GB2312"/>
          <w:sz w:val="32"/>
          <w:szCs w:val="32"/>
        </w:rPr>
        <w:t>II</w:t>
      </w:r>
      <w:r>
        <w:rPr>
          <w:rFonts w:eastAsia="仿宋_GB2312"/>
          <w:sz w:val="32"/>
          <w:szCs w:val="32"/>
        </w:rPr>
        <w:t>类运行的机场，应当在其管制塔台增设地面管制席；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（三）年起降架次超过</w:t>
      </w:r>
      <w:r>
        <w:rPr>
          <w:rFonts w:eastAsia="仿宋_GB2312"/>
          <w:sz w:val="32"/>
          <w:szCs w:val="32"/>
        </w:rPr>
        <w:t>100000</w:t>
      </w:r>
      <w:r>
        <w:rPr>
          <w:rFonts w:eastAsia="仿宋_GB2312"/>
          <w:sz w:val="32"/>
          <w:szCs w:val="32"/>
        </w:rPr>
        <w:t>架次的机场，应当在其管制塔台增设放</w:t>
      </w:r>
      <w:r>
        <w:rPr>
          <w:rFonts w:eastAsia="仿宋_GB2312"/>
          <w:sz w:val="32"/>
          <w:szCs w:val="32"/>
        </w:rPr>
        <w:lastRenderedPageBreak/>
        <w:t>行许可发布席；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（五）塔台管制单位应当根据实际情况设置通报协调席和军方协调席；</w:t>
      </w:r>
    </w:p>
    <w:p w:rsidR="00AD4612" w:rsidRDefault="00385841">
      <w:pPr>
        <w:pStyle w:val="14"/>
        <w:spacing w:line="580" w:lineRule="exact"/>
        <w:ind w:firstLineChars="200" w:firstLine="640"/>
        <w:rPr>
          <w:rFonts w:eastAsia="黑体"/>
          <w:sz w:val="32"/>
          <w:szCs w:val="32"/>
        </w:rPr>
      </w:pPr>
      <w:r>
        <w:rPr>
          <w:rFonts w:eastAsia="仿宋_GB2312"/>
          <w:sz w:val="32"/>
          <w:szCs w:val="32"/>
        </w:rPr>
        <w:t>（六）塔台管制单位可以根据机场使用跑道的数量和滑行道的复杂程度，增设机场管制席和地面管制席。</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第四十八条</w:t>
      </w:r>
      <w:r>
        <w:rPr>
          <w:rFonts w:eastAsia="黑体"/>
          <w:sz w:val="32"/>
          <w:szCs w:val="32"/>
        </w:rPr>
        <w:t xml:space="preserve"> </w:t>
      </w:r>
      <w:r>
        <w:rPr>
          <w:rFonts w:eastAsia="仿宋_GB2312"/>
          <w:sz w:val="32"/>
          <w:szCs w:val="32"/>
        </w:rPr>
        <w:t>全年起降架次超过</w:t>
      </w:r>
      <w:r>
        <w:rPr>
          <w:rFonts w:eastAsia="仿宋_GB2312"/>
          <w:sz w:val="32"/>
          <w:szCs w:val="32"/>
        </w:rPr>
        <w:t>36000</w:t>
      </w:r>
      <w:r>
        <w:rPr>
          <w:rFonts w:eastAsia="仿宋_GB2312"/>
          <w:sz w:val="32"/>
          <w:szCs w:val="32"/>
        </w:rPr>
        <w:t>架次或者空域环境复杂的机场，应当设置进近管制单位。进近管制单位工作席位分为：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（一）进近管制席，负责对进、离场的航空器及其空域范围内飞越航空器提供空中交通管制服务；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（二）进场管制席，负责对进场着陆的航空器提供空中交通管制服务；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（三）离场管制席，负责对起飞离场加入航路、航线的航空器提供空中交通管制服务；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（四）通报协调席，负责协助管制席向有关单位通报飞行动态信息和计划，并进行必要的协调；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（五）主任席，负责进近管制单位现场运行工作的组织管理和监督，以及与其他单位的总体协调；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（六）飞行计划处理席，负责维护、处理飞行计划；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（七）流量管理席，依据流量管理的原则和程序，对于所辖地区的飞行流量进行管理；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（八）军方协调席，负责本管制单位与飞行管制部门之间的协调。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第四十九条</w:t>
      </w:r>
      <w:r>
        <w:rPr>
          <w:rFonts w:eastAsia="黑体"/>
          <w:sz w:val="32"/>
          <w:szCs w:val="32"/>
        </w:rPr>
        <w:t xml:space="preserve"> </w:t>
      </w:r>
      <w:r>
        <w:rPr>
          <w:rFonts w:eastAsia="仿宋_GB2312"/>
          <w:sz w:val="32"/>
          <w:szCs w:val="32"/>
        </w:rPr>
        <w:t>进近管制单位工作席位的设置，应当符合下列规定：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（一）进近管制单位应当设置进近管制席；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（二）年起降超过</w:t>
      </w:r>
      <w:r>
        <w:rPr>
          <w:rFonts w:eastAsia="仿宋_GB2312"/>
          <w:sz w:val="32"/>
          <w:szCs w:val="32"/>
        </w:rPr>
        <w:t>60000</w:t>
      </w:r>
      <w:r>
        <w:rPr>
          <w:rFonts w:eastAsia="仿宋_GB2312"/>
          <w:sz w:val="32"/>
          <w:szCs w:val="32"/>
        </w:rPr>
        <w:t>架次的机场，应当分别设置进场管制席和离场管制席或者增设管制扇区；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（三）年起降超过</w:t>
      </w:r>
      <w:r>
        <w:rPr>
          <w:rFonts w:eastAsia="仿宋_GB2312"/>
          <w:sz w:val="32"/>
          <w:szCs w:val="32"/>
        </w:rPr>
        <w:t>36000</w:t>
      </w:r>
      <w:r>
        <w:rPr>
          <w:rFonts w:eastAsia="仿宋_GB2312"/>
          <w:sz w:val="32"/>
          <w:szCs w:val="32"/>
        </w:rPr>
        <w:t>架次或者空域环境复杂的机场，但无条件设置进近管制单位或者在进近管制单位设立前，可以在塔台管制单位设立进近管制席位；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（四）进近管制单位应当设置主任席；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（五）进近管制单位应当根据实际情况设置飞行计划处理席、通报协调席、军方协调席；</w:t>
      </w:r>
    </w:p>
    <w:p w:rsidR="00AD4612" w:rsidRDefault="00385841">
      <w:pPr>
        <w:pStyle w:val="14"/>
        <w:spacing w:line="580" w:lineRule="exact"/>
        <w:ind w:firstLineChars="200" w:firstLine="640"/>
        <w:rPr>
          <w:rFonts w:eastAsia="黑体"/>
          <w:sz w:val="32"/>
          <w:szCs w:val="32"/>
        </w:rPr>
      </w:pPr>
      <w:r>
        <w:rPr>
          <w:rFonts w:eastAsia="仿宋_GB2312"/>
          <w:sz w:val="32"/>
          <w:szCs w:val="32"/>
        </w:rPr>
        <w:t>（六）独立平行仪表进近时，进近管制单位应当设置非侵入区监控席。</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第五十条</w:t>
      </w:r>
      <w:r>
        <w:rPr>
          <w:rFonts w:eastAsia="黑体"/>
          <w:sz w:val="32"/>
          <w:szCs w:val="32"/>
        </w:rPr>
        <w:t xml:space="preserve"> </w:t>
      </w:r>
      <w:r>
        <w:rPr>
          <w:rFonts w:eastAsia="仿宋_GB2312"/>
          <w:sz w:val="32"/>
          <w:szCs w:val="32"/>
        </w:rPr>
        <w:t>区域管制单位工作席位分为：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（一）程序管制席，使用程序管制方法对本管制区内的航空器提供空中交通服务；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（二）雷达管制席，借助航路管制雷达对本管制区的航空器提供空中交通服务；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（三）主任席，负责区域管制单位现场运行工作的组织管理和监督，以及与其他单位的总体协调；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（四）飞行计划处理席，负责维护、处理飞行计划；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（五）通报协调席，负责协助管制席向有关单位通报飞行动态信息和计划，并进行必要的协调；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（七）流量管理席，依据流量管理的原则和程序，对于所辖地区的飞行流量进行管理；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（八）搜寻援救协调席，负责航空器搜寻援救的协调工作。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第五十一条</w:t>
      </w:r>
      <w:r>
        <w:rPr>
          <w:rFonts w:eastAsia="黑体"/>
          <w:sz w:val="32"/>
          <w:szCs w:val="32"/>
        </w:rPr>
        <w:t xml:space="preserve"> </w:t>
      </w:r>
      <w:r>
        <w:rPr>
          <w:rFonts w:eastAsia="仿宋_GB2312"/>
          <w:sz w:val="32"/>
          <w:szCs w:val="32"/>
        </w:rPr>
        <w:t>区域管制单位工作席位的设置，应当符合下列规定：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（一）区域管制单位根据本单位实际需要设立程序管制席；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（二）实施雷达管制的区域管制单位应当设立雷达管制席；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（三）区域管制单位应当设置主任席；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（四）区域管制单位应当设置飞行计划处理席；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（五）区域管制单位应当根据本单位实际需要设置通报协调席、军方协调席、流量管理席；</w:t>
      </w:r>
    </w:p>
    <w:p w:rsidR="00AD4612" w:rsidRDefault="00385841">
      <w:pPr>
        <w:pStyle w:val="14"/>
        <w:spacing w:line="580" w:lineRule="exact"/>
        <w:ind w:firstLineChars="200" w:firstLine="640"/>
        <w:rPr>
          <w:rFonts w:eastAsia="黑体"/>
          <w:sz w:val="32"/>
          <w:szCs w:val="32"/>
        </w:rPr>
      </w:pPr>
      <w:r>
        <w:rPr>
          <w:rFonts w:eastAsia="仿宋_GB2312"/>
          <w:sz w:val="32"/>
          <w:szCs w:val="32"/>
        </w:rPr>
        <w:t>（六）区域管制单位应当设置搜寻援救协调席。</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第五十二条</w:t>
      </w:r>
      <w:r>
        <w:rPr>
          <w:rFonts w:eastAsia="黑体"/>
          <w:sz w:val="32"/>
          <w:szCs w:val="32"/>
        </w:rPr>
        <w:t xml:space="preserve"> </w:t>
      </w:r>
      <w:r>
        <w:rPr>
          <w:rFonts w:eastAsia="仿宋_GB2312"/>
          <w:sz w:val="32"/>
          <w:szCs w:val="32"/>
        </w:rPr>
        <w:t>空中交通服务报告室工作席位可分为以下几类：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（一）飞行计划处理席，负责处理、通报飞行计划，维护飞行计划数据；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（二）动态维护席，负责航班动态信息的维护和发布，拍发及处理起飞、落地、延误等相关动态报文，与飞行保障单位协调航班返航、备降等保障事宜；</w:t>
      </w:r>
    </w:p>
    <w:p w:rsidR="00AD4612" w:rsidRDefault="00385841">
      <w:pPr>
        <w:pStyle w:val="14"/>
        <w:spacing w:line="580" w:lineRule="exact"/>
        <w:ind w:firstLineChars="200" w:firstLine="640"/>
        <w:rPr>
          <w:rFonts w:eastAsia="黑体"/>
          <w:sz w:val="32"/>
          <w:szCs w:val="32"/>
        </w:rPr>
      </w:pPr>
      <w:r>
        <w:rPr>
          <w:rFonts w:eastAsia="仿宋_GB2312"/>
          <w:sz w:val="32"/>
          <w:szCs w:val="32"/>
        </w:rPr>
        <w:t>（三）主任席，负责本管制单位现场运行工作的组织管理和监督，以及与其他单位的总体协调。</w:t>
      </w:r>
    </w:p>
    <w:p w:rsidR="00AD4612" w:rsidRDefault="00385841">
      <w:pPr>
        <w:pStyle w:val="14"/>
        <w:spacing w:line="580" w:lineRule="exact"/>
        <w:ind w:firstLineChars="200" w:firstLine="640"/>
        <w:rPr>
          <w:rFonts w:eastAsia="黑体"/>
          <w:sz w:val="32"/>
          <w:szCs w:val="32"/>
        </w:rPr>
      </w:pPr>
      <w:r>
        <w:rPr>
          <w:rFonts w:eastAsia="黑体"/>
          <w:sz w:val="32"/>
          <w:szCs w:val="32"/>
        </w:rPr>
        <w:t>第五十三条</w:t>
      </w:r>
      <w:r>
        <w:rPr>
          <w:rFonts w:eastAsia="黑体"/>
          <w:sz w:val="32"/>
          <w:szCs w:val="32"/>
        </w:rPr>
        <w:t xml:space="preserve"> </w:t>
      </w:r>
      <w:r>
        <w:rPr>
          <w:rFonts w:eastAsia="仿宋_GB2312"/>
          <w:sz w:val="32"/>
          <w:szCs w:val="32"/>
        </w:rPr>
        <w:t>空中交通服务报告室席位由管制单位根据本单位的实际需要设置。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第五十四条</w:t>
      </w:r>
      <w:r>
        <w:rPr>
          <w:rFonts w:eastAsia="黑体"/>
          <w:sz w:val="32"/>
          <w:szCs w:val="32"/>
        </w:rPr>
        <w:t xml:space="preserve"> </w:t>
      </w:r>
      <w:r>
        <w:rPr>
          <w:rFonts w:eastAsia="仿宋_GB2312"/>
          <w:sz w:val="32"/>
          <w:szCs w:val="32"/>
        </w:rPr>
        <w:t>管制单位应当根据飞行量的增长，制定管制席位设置计划，保证满足本章席位设置的要求。因特殊情况不能满足本章席位设置要求的，管制单位应当制定席位调整的详细计划和保障安全的具体措施后，席位调整可延长一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空中交通管制岗位的工作制度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第五十五条</w:t>
      </w:r>
      <w:r>
        <w:rPr>
          <w:rFonts w:eastAsia="黑体"/>
          <w:sz w:val="32"/>
          <w:szCs w:val="32"/>
        </w:rPr>
        <w:t xml:space="preserve"> </w:t>
      </w:r>
      <w:r>
        <w:rPr>
          <w:rFonts w:eastAsia="仿宋_GB2312"/>
          <w:sz w:val="32"/>
          <w:szCs w:val="32"/>
        </w:rPr>
        <w:t>安排管制员的岗位时，管制单位应当明确其工作席位和职责。</w:t>
      </w:r>
    </w:p>
    <w:p w:rsidR="00AD4612" w:rsidRDefault="00385841">
      <w:pPr>
        <w:pStyle w:val="14"/>
        <w:spacing w:line="580" w:lineRule="exact"/>
        <w:ind w:firstLineChars="200" w:firstLine="640"/>
        <w:rPr>
          <w:rFonts w:eastAsia="黑体"/>
          <w:sz w:val="32"/>
          <w:szCs w:val="32"/>
        </w:rPr>
      </w:pPr>
      <w:r>
        <w:rPr>
          <w:rFonts w:eastAsia="黑体"/>
          <w:sz w:val="32"/>
          <w:szCs w:val="32"/>
        </w:rPr>
        <w:t>第五十六条</w:t>
      </w:r>
      <w:r>
        <w:rPr>
          <w:rFonts w:eastAsia="黑体"/>
          <w:sz w:val="32"/>
          <w:szCs w:val="32"/>
        </w:rPr>
        <w:t xml:space="preserve"> </w:t>
      </w:r>
      <w:r>
        <w:rPr>
          <w:rFonts w:eastAsia="仿宋_GB2312"/>
          <w:sz w:val="32"/>
          <w:szCs w:val="32"/>
        </w:rPr>
        <w:t>管制单位应当建立班组管理制度，优化使用班组资源，合</w:t>
      </w:r>
      <w:r>
        <w:rPr>
          <w:rFonts w:eastAsia="仿宋_GB2312"/>
          <w:sz w:val="32"/>
          <w:szCs w:val="32"/>
        </w:rPr>
        <w:lastRenderedPageBreak/>
        <w:t>理搭配班组成员，提高班组的工作效率。</w:t>
      </w:r>
    </w:p>
    <w:p w:rsidR="00AD4612" w:rsidRDefault="00385841">
      <w:pPr>
        <w:pStyle w:val="14"/>
        <w:spacing w:line="580" w:lineRule="exact"/>
        <w:ind w:firstLineChars="200" w:firstLine="640"/>
        <w:rPr>
          <w:rFonts w:eastAsia="黑体"/>
          <w:sz w:val="32"/>
          <w:szCs w:val="32"/>
        </w:rPr>
      </w:pPr>
      <w:r>
        <w:rPr>
          <w:rFonts w:eastAsia="黑体"/>
          <w:sz w:val="32"/>
          <w:szCs w:val="32"/>
        </w:rPr>
        <w:t>第五十七条</w:t>
      </w:r>
      <w:r>
        <w:rPr>
          <w:rFonts w:eastAsia="黑体"/>
          <w:sz w:val="32"/>
          <w:szCs w:val="32"/>
        </w:rPr>
        <w:t xml:space="preserve"> </w:t>
      </w:r>
      <w:r>
        <w:rPr>
          <w:rFonts w:eastAsia="仿宋_GB2312"/>
          <w:sz w:val="32"/>
          <w:szCs w:val="32"/>
        </w:rPr>
        <w:t>管制单位应当建立上岗前准备、岗位交接班、岗后分析讲评的岗位工作制度。</w:t>
      </w:r>
    </w:p>
    <w:p w:rsidR="00AD4612" w:rsidRDefault="00385841">
      <w:pPr>
        <w:pStyle w:val="14"/>
        <w:spacing w:line="580" w:lineRule="exact"/>
        <w:ind w:firstLineChars="200" w:firstLine="640"/>
        <w:rPr>
          <w:rFonts w:eastAsia="黑体"/>
          <w:sz w:val="32"/>
          <w:szCs w:val="32"/>
        </w:rPr>
      </w:pPr>
      <w:r>
        <w:rPr>
          <w:rFonts w:eastAsia="黑体"/>
          <w:sz w:val="32"/>
          <w:szCs w:val="32"/>
        </w:rPr>
        <w:t>第五十八条</w:t>
      </w:r>
      <w:r>
        <w:rPr>
          <w:rFonts w:eastAsia="黑体"/>
          <w:sz w:val="32"/>
          <w:szCs w:val="32"/>
        </w:rPr>
        <w:t xml:space="preserve"> </w:t>
      </w:r>
      <w:r>
        <w:rPr>
          <w:rFonts w:eastAsia="仿宋_GB2312"/>
          <w:sz w:val="32"/>
          <w:szCs w:val="32"/>
        </w:rPr>
        <w:t>在提供空中交通服务期间，管制单位各工作席位应当保持连续不间断的工作。管制单位应当对每个岗位管制员的工作情况实施监控，安排管制员对管制席的工作进行持续监督并提醒。</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第五十九条</w:t>
      </w:r>
      <w:r>
        <w:rPr>
          <w:rFonts w:eastAsia="黑体"/>
          <w:sz w:val="32"/>
          <w:szCs w:val="32"/>
        </w:rPr>
        <w:t xml:space="preserve"> </w:t>
      </w:r>
      <w:r>
        <w:rPr>
          <w:rFonts w:eastAsia="仿宋_GB2312"/>
          <w:sz w:val="32"/>
          <w:szCs w:val="32"/>
        </w:rPr>
        <w:t>管制员上岗前，管制单位应当进行岗前准备，内容包括：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（一）了解、掌握管制员身体、思想、技术状况，合理安排班组资源；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（二）了解、掌握本管制区天气情况及发展变化的趋势；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（三）了解、掌握本管制区的使用空域情况、流量管理情况和空中交通情况；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（四）了解、掌握使用管制设备的工作情况；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（五）提出本次值班工作的注意事项。</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管制员不适合从事相应空中交通管制岗位工作时，应当主动报告。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第六十条</w:t>
      </w:r>
      <w:r>
        <w:rPr>
          <w:rFonts w:eastAsia="黑体"/>
          <w:sz w:val="32"/>
          <w:szCs w:val="32"/>
        </w:rPr>
        <w:t xml:space="preserve"> </w:t>
      </w:r>
      <w:r>
        <w:rPr>
          <w:rFonts w:eastAsia="仿宋_GB2312"/>
          <w:sz w:val="32"/>
          <w:szCs w:val="32"/>
        </w:rPr>
        <w:t>管制单位应当制定交接班制度，制作岗位交接班检查单。交接班制度应当明确岗位交接的内容和程序，保证接班管制员有足够的时间熟悉所接替岗位的情况。</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管制员应当按照本单位交接班制度进行交接，并填写交接班检查单。</w:t>
      </w:r>
    </w:p>
    <w:p w:rsidR="00AD4612" w:rsidRDefault="00385841">
      <w:pPr>
        <w:pStyle w:val="14"/>
        <w:spacing w:line="580" w:lineRule="exact"/>
        <w:ind w:firstLineChars="200" w:firstLine="640"/>
        <w:rPr>
          <w:rFonts w:eastAsia="黑体"/>
          <w:sz w:val="32"/>
          <w:szCs w:val="32"/>
        </w:rPr>
      </w:pPr>
      <w:r>
        <w:rPr>
          <w:rFonts w:eastAsia="黑体"/>
          <w:sz w:val="32"/>
          <w:szCs w:val="32"/>
        </w:rPr>
        <w:t>第六十一条</w:t>
      </w:r>
      <w:r>
        <w:rPr>
          <w:rFonts w:eastAsia="黑体"/>
          <w:sz w:val="32"/>
          <w:szCs w:val="32"/>
        </w:rPr>
        <w:t xml:space="preserve"> </w:t>
      </w:r>
      <w:r>
        <w:rPr>
          <w:rFonts w:eastAsia="仿宋_GB2312"/>
          <w:sz w:val="32"/>
          <w:szCs w:val="32"/>
        </w:rPr>
        <w:t>管制单位应当对每日岗位工作情况进行分析或者讲评。</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管制运行记录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第六十二条</w:t>
      </w:r>
      <w:r>
        <w:rPr>
          <w:rFonts w:eastAsia="黑体"/>
          <w:sz w:val="32"/>
          <w:szCs w:val="32"/>
        </w:rPr>
        <w:t xml:space="preserve"> </w:t>
      </w:r>
      <w:r>
        <w:rPr>
          <w:rFonts w:eastAsia="仿宋_GB2312"/>
          <w:sz w:val="32"/>
          <w:szCs w:val="32"/>
        </w:rPr>
        <w:t>管制单位应当记录并保存提供空中交通服务的情况。管制运行记录主要包括：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（一）管制单位运行基本情况；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（二）管制岗位人员工作情况；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（三）管制运行重要数据记录；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（四）飞行计划和飞行进程单；</w:t>
      </w:r>
    </w:p>
    <w:p w:rsidR="00AD4612" w:rsidRDefault="00385841">
      <w:pPr>
        <w:pStyle w:val="14"/>
        <w:spacing w:line="580" w:lineRule="exact"/>
        <w:ind w:firstLineChars="200" w:firstLine="640"/>
        <w:rPr>
          <w:rFonts w:eastAsia="黑体"/>
          <w:sz w:val="32"/>
          <w:szCs w:val="32"/>
        </w:rPr>
      </w:pPr>
      <w:r>
        <w:rPr>
          <w:rFonts w:eastAsia="仿宋_GB2312"/>
          <w:sz w:val="32"/>
          <w:szCs w:val="32"/>
        </w:rPr>
        <w:t>（五）空中交通活动统计数据。</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第六十三条</w:t>
      </w:r>
      <w:r>
        <w:rPr>
          <w:rFonts w:eastAsia="黑体"/>
          <w:sz w:val="32"/>
          <w:szCs w:val="32"/>
        </w:rPr>
        <w:t xml:space="preserve"> </w:t>
      </w:r>
      <w:r>
        <w:rPr>
          <w:rFonts w:eastAsia="仿宋_GB2312"/>
          <w:sz w:val="32"/>
          <w:szCs w:val="32"/>
        </w:rPr>
        <w:t>管制单位应当设立管制工作日志，记录管制单位运行基本情况和管制岗位人员工作情况。管制工作日志应当记录以下内容：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（一）管制席位开放和关闭情况；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（二）管制岗位人员工作及准备情况；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（三）管制岗位值班时间和交接班情况；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（五）机场和导航设备基本情况；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（六）天气对空中交通服务的影响；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（七）提供空中交通服务的基本情况；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（八）不安全事件、搜寻援救事件；</w:t>
      </w:r>
    </w:p>
    <w:p w:rsidR="00AD4612" w:rsidRDefault="00385841">
      <w:pPr>
        <w:pStyle w:val="14"/>
        <w:spacing w:line="580" w:lineRule="exact"/>
        <w:ind w:firstLineChars="200" w:firstLine="640"/>
        <w:rPr>
          <w:rFonts w:eastAsia="黑体"/>
          <w:sz w:val="32"/>
          <w:szCs w:val="32"/>
        </w:rPr>
      </w:pPr>
      <w:r>
        <w:rPr>
          <w:rFonts w:eastAsia="仿宋_GB2312"/>
          <w:sz w:val="32"/>
          <w:szCs w:val="32"/>
        </w:rPr>
        <w:t>（九）违反规章和运行手册的情况等。</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第六十四条</w:t>
      </w:r>
      <w:r>
        <w:rPr>
          <w:rFonts w:eastAsia="黑体"/>
          <w:sz w:val="32"/>
          <w:szCs w:val="32"/>
        </w:rPr>
        <w:t xml:space="preserve"> </w:t>
      </w:r>
      <w:r>
        <w:rPr>
          <w:rFonts w:eastAsia="仿宋_GB2312"/>
          <w:sz w:val="32"/>
          <w:szCs w:val="32"/>
        </w:rPr>
        <w:t>管制单位的管制运行重要数据记录应当至少保存</w:t>
      </w:r>
      <w:r>
        <w:rPr>
          <w:rFonts w:eastAsia="仿宋_GB2312"/>
          <w:sz w:val="32"/>
          <w:szCs w:val="32"/>
        </w:rPr>
        <w:t>30</w:t>
      </w:r>
      <w:r>
        <w:rPr>
          <w:rFonts w:eastAsia="仿宋_GB2312"/>
          <w:sz w:val="32"/>
          <w:szCs w:val="32"/>
        </w:rPr>
        <w:t>天。管制运行重要数据是指：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（一）用于空中交通管制的双向地空语音通信记录、管制席位的平面通信记录；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（二）用于空中交通管制的双向地空数据链通信记录；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（三）空中交通服务中使用的监视数据，包括一、二次雷达数据记录，自动相关监视数据记录等；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（四）管制员使用自动化系统显示的飞行航迹、标牌、电子飞行进程单</w:t>
      </w:r>
      <w:r>
        <w:rPr>
          <w:rFonts w:eastAsia="仿宋_GB2312"/>
          <w:sz w:val="32"/>
          <w:szCs w:val="32"/>
        </w:rPr>
        <w:lastRenderedPageBreak/>
        <w:t>等主要数据记录；</w:t>
      </w:r>
    </w:p>
    <w:p w:rsidR="00AD4612" w:rsidRDefault="00385841">
      <w:pPr>
        <w:pStyle w:val="14"/>
        <w:spacing w:line="580" w:lineRule="exact"/>
        <w:ind w:firstLineChars="200" w:firstLine="640"/>
        <w:rPr>
          <w:rFonts w:eastAsia="黑体"/>
          <w:sz w:val="32"/>
          <w:szCs w:val="32"/>
        </w:rPr>
      </w:pPr>
      <w:r>
        <w:rPr>
          <w:rFonts w:eastAsia="仿宋_GB2312"/>
          <w:sz w:val="32"/>
          <w:szCs w:val="32"/>
        </w:rPr>
        <w:t>（五）其他涉及管制运行的重要数据记录。</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第六十五条</w:t>
      </w:r>
      <w:r>
        <w:rPr>
          <w:rFonts w:eastAsia="黑体"/>
          <w:sz w:val="32"/>
          <w:szCs w:val="32"/>
        </w:rPr>
        <w:t xml:space="preserve"> </w:t>
      </w:r>
      <w:r>
        <w:rPr>
          <w:rFonts w:eastAsia="仿宋_GB2312"/>
          <w:sz w:val="32"/>
          <w:szCs w:val="32"/>
        </w:rPr>
        <w:t>管制单位应当根据需要确定以下文本和记录的保存时间，但不得少于</w:t>
      </w:r>
      <w:r>
        <w:rPr>
          <w:rFonts w:eastAsia="仿宋_GB2312"/>
          <w:sz w:val="32"/>
          <w:szCs w:val="32"/>
        </w:rPr>
        <w:t>30</w:t>
      </w:r>
      <w:r>
        <w:rPr>
          <w:rFonts w:eastAsia="仿宋_GB2312"/>
          <w:sz w:val="32"/>
          <w:szCs w:val="32"/>
        </w:rPr>
        <w:t>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（一）空中服务信息，包括飞行计划、起飞和着陆等信息；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（三）自动通播的内容；</w:t>
      </w:r>
    </w:p>
    <w:p w:rsidR="00AD4612" w:rsidRDefault="00385841">
      <w:pPr>
        <w:pStyle w:val="14"/>
        <w:spacing w:line="580" w:lineRule="exact"/>
        <w:ind w:firstLineChars="200" w:firstLine="640"/>
        <w:rPr>
          <w:rFonts w:eastAsia="黑体"/>
          <w:sz w:val="32"/>
          <w:szCs w:val="32"/>
        </w:rPr>
      </w:pPr>
      <w:r>
        <w:rPr>
          <w:rFonts w:eastAsia="仿宋_GB2312"/>
          <w:sz w:val="32"/>
          <w:szCs w:val="32"/>
        </w:rPr>
        <w:t>（四）管制工作日志。</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第六十六条</w:t>
      </w:r>
      <w:r>
        <w:rPr>
          <w:rFonts w:eastAsia="黑体"/>
          <w:sz w:val="32"/>
          <w:szCs w:val="32"/>
        </w:rPr>
        <w:t xml:space="preserve"> </w:t>
      </w:r>
      <w:r>
        <w:rPr>
          <w:rFonts w:eastAsia="仿宋_GB2312"/>
          <w:sz w:val="32"/>
          <w:szCs w:val="32"/>
        </w:rPr>
        <w:t>管制单位应当将以下文本和记录至少保存</w:t>
      </w:r>
      <w:r>
        <w:rPr>
          <w:rFonts w:eastAsia="仿宋_GB2312"/>
          <w:sz w:val="32"/>
          <w:szCs w:val="32"/>
        </w:rPr>
        <w:t>6</w:t>
      </w:r>
      <w:r>
        <w:rPr>
          <w:rFonts w:eastAsia="仿宋_GB2312"/>
          <w:sz w:val="32"/>
          <w:szCs w:val="32"/>
        </w:rPr>
        <w:t>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（一）空中交通服务中断的具体情况；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（二）管制设备故障的具体情况；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（三）管制设施不能使用的具体情况；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（四）管制员岗位执勤记录，包括上岗前准备情况；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（五）管制不安全事件相关具体信息；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（六）管制单位运行手册及其他与运行相关规定。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第六十七条</w:t>
      </w:r>
      <w:r>
        <w:rPr>
          <w:rFonts w:eastAsia="黑体"/>
          <w:sz w:val="32"/>
          <w:szCs w:val="32"/>
        </w:rPr>
        <w:t xml:space="preserve"> </w:t>
      </w:r>
      <w:r>
        <w:rPr>
          <w:rFonts w:eastAsia="仿宋_GB2312"/>
          <w:sz w:val="32"/>
          <w:szCs w:val="32"/>
        </w:rPr>
        <w:t>飞行事故、飞行事故征候或者其他航空不安全事件调查有关的管制运行记录，应当按照法律法规的要求长期保存，直至不再需要时为止。</w:t>
      </w:r>
    </w:p>
    <w:p w:rsidR="00AD4612" w:rsidRDefault="00385841">
      <w:pPr>
        <w:pStyle w:val="14"/>
        <w:spacing w:line="580" w:lineRule="exact"/>
        <w:ind w:firstLineChars="200" w:firstLine="640"/>
        <w:rPr>
          <w:rFonts w:eastAsia="黑体"/>
          <w:sz w:val="32"/>
          <w:szCs w:val="32"/>
        </w:rPr>
      </w:pPr>
      <w:r>
        <w:rPr>
          <w:rFonts w:eastAsia="黑体"/>
          <w:sz w:val="32"/>
          <w:szCs w:val="32"/>
        </w:rPr>
        <w:t>第六十八条</w:t>
      </w:r>
      <w:r>
        <w:rPr>
          <w:rFonts w:eastAsia="黑体"/>
          <w:sz w:val="32"/>
          <w:szCs w:val="32"/>
        </w:rPr>
        <w:t xml:space="preserve"> </w:t>
      </w:r>
      <w:r>
        <w:rPr>
          <w:rFonts w:eastAsia="仿宋_GB2312"/>
          <w:sz w:val="32"/>
          <w:szCs w:val="32"/>
        </w:rPr>
        <w:t>管制单位应当按照规定进行日常运行的统计和上报工作。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第六十九条</w:t>
      </w:r>
      <w:r>
        <w:rPr>
          <w:rFonts w:eastAsia="黑体"/>
          <w:sz w:val="32"/>
          <w:szCs w:val="32"/>
        </w:rPr>
        <w:t xml:space="preserve"> </w:t>
      </w:r>
      <w:r>
        <w:rPr>
          <w:rFonts w:eastAsia="仿宋_GB2312"/>
          <w:sz w:val="32"/>
          <w:szCs w:val="32"/>
        </w:rPr>
        <w:t>管制运行记录不得用于商业目的。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未经管制单位所属法人单位同意，管制运行记录不得对外单位和个人提供。</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第三章</w:t>
      </w:r>
      <w:r>
        <w:rPr>
          <w:rFonts w:eastAsia="黑体"/>
          <w:color w:val="333333"/>
          <w:sz w:val="32"/>
          <w:szCs w:val="32"/>
          <w:shd w:val="clear" w:color="auto" w:fill="FFFFFF"/>
        </w:rPr>
        <w:t xml:space="preserve"> </w:t>
      </w:r>
      <w:r>
        <w:rPr>
          <w:rFonts w:eastAsia="黑体"/>
          <w:color w:val="333333"/>
          <w:sz w:val="32"/>
          <w:szCs w:val="32"/>
          <w:shd w:val="clear" w:color="auto" w:fill="FFFFFF"/>
        </w:rPr>
        <w:t>管制员执照及培训</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管制员执照</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第七十条</w:t>
      </w:r>
      <w:r>
        <w:rPr>
          <w:rFonts w:eastAsia="黑体"/>
          <w:sz w:val="32"/>
          <w:szCs w:val="32"/>
        </w:rPr>
        <w:t xml:space="preserve"> </w:t>
      </w:r>
      <w:r>
        <w:rPr>
          <w:rFonts w:eastAsia="仿宋_GB2312"/>
          <w:sz w:val="32"/>
          <w:szCs w:val="32"/>
        </w:rPr>
        <w:t>管制员执照是执照持有人从事空中交通管制岗位工作的资格证书。管制员执照由民航局颁发。</w:t>
      </w:r>
    </w:p>
    <w:p w:rsidR="00AD4612" w:rsidRDefault="00385841">
      <w:pPr>
        <w:pStyle w:val="14"/>
        <w:spacing w:line="580" w:lineRule="exact"/>
        <w:ind w:firstLineChars="200" w:firstLine="640"/>
        <w:rPr>
          <w:rFonts w:eastAsia="黑体"/>
          <w:sz w:val="32"/>
          <w:szCs w:val="32"/>
        </w:rPr>
      </w:pPr>
      <w:r>
        <w:rPr>
          <w:rFonts w:eastAsia="黑体"/>
          <w:sz w:val="32"/>
          <w:szCs w:val="32"/>
        </w:rPr>
        <w:t>第七十一条</w:t>
      </w:r>
      <w:r>
        <w:rPr>
          <w:rFonts w:eastAsia="黑体"/>
          <w:sz w:val="32"/>
          <w:szCs w:val="32"/>
        </w:rPr>
        <w:t xml:space="preserve"> </w:t>
      </w:r>
      <w:r>
        <w:rPr>
          <w:rFonts w:eastAsia="仿宋_GB2312"/>
          <w:sz w:val="32"/>
          <w:szCs w:val="32"/>
        </w:rPr>
        <w:t>从事空中交通管制工作的人员应当按照规定参加体检并取得相应的体检合格证，完成规定的培训，通过理论考试和技能考核，获得必要的申请经历，取得执照，方可从事与其执照相适应的空中交通管制工作。</w:t>
      </w:r>
    </w:p>
    <w:p w:rsidR="00AD4612" w:rsidRDefault="00385841">
      <w:pPr>
        <w:pStyle w:val="14"/>
        <w:spacing w:line="580" w:lineRule="exact"/>
        <w:ind w:firstLineChars="200" w:firstLine="640"/>
        <w:rPr>
          <w:rFonts w:eastAsia="黑体"/>
          <w:sz w:val="32"/>
          <w:szCs w:val="32"/>
        </w:rPr>
      </w:pPr>
      <w:r>
        <w:rPr>
          <w:rFonts w:eastAsia="黑体"/>
          <w:sz w:val="32"/>
          <w:szCs w:val="32"/>
        </w:rPr>
        <w:t>第七十二条</w:t>
      </w:r>
      <w:r>
        <w:rPr>
          <w:rFonts w:eastAsia="黑体"/>
          <w:sz w:val="32"/>
          <w:szCs w:val="32"/>
        </w:rPr>
        <w:t xml:space="preserve"> </w:t>
      </w:r>
      <w:r>
        <w:rPr>
          <w:rFonts w:eastAsia="仿宋_GB2312"/>
          <w:sz w:val="32"/>
          <w:szCs w:val="32"/>
        </w:rPr>
        <w:t>管制员执照类别包括机场管制、进近管制、区域管制、进近雷达管制、精密进近雷达管制、区域雷达管制、飞行服务和运行监控等八类。</w:t>
      </w:r>
    </w:p>
    <w:p w:rsidR="00AD4612" w:rsidRDefault="00385841">
      <w:pPr>
        <w:pStyle w:val="14"/>
        <w:spacing w:line="580" w:lineRule="exact"/>
        <w:ind w:firstLineChars="200" w:firstLine="640"/>
        <w:rPr>
          <w:rFonts w:eastAsia="黑体"/>
          <w:sz w:val="32"/>
          <w:szCs w:val="32"/>
        </w:rPr>
      </w:pPr>
      <w:r>
        <w:rPr>
          <w:rFonts w:eastAsia="黑体"/>
          <w:sz w:val="32"/>
          <w:szCs w:val="32"/>
        </w:rPr>
        <w:t>第七十三条</w:t>
      </w:r>
      <w:r>
        <w:rPr>
          <w:rFonts w:eastAsia="黑体"/>
          <w:sz w:val="32"/>
          <w:szCs w:val="32"/>
        </w:rPr>
        <w:t xml:space="preserve"> </w:t>
      </w:r>
      <w:r>
        <w:rPr>
          <w:rFonts w:eastAsia="仿宋_GB2312"/>
          <w:sz w:val="32"/>
          <w:szCs w:val="32"/>
        </w:rPr>
        <w:t>管制员执照的申请、考试、考核、颁发、注册、暂停、暂扣、吊销等，按照《民用航空空中交通管制员执照管理规则》执行。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第七十四条</w:t>
      </w:r>
      <w:r>
        <w:rPr>
          <w:rFonts w:eastAsia="黑体"/>
          <w:sz w:val="32"/>
          <w:szCs w:val="32"/>
        </w:rPr>
        <w:t xml:space="preserve"> </w:t>
      </w:r>
      <w:r>
        <w:rPr>
          <w:rFonts w:eastAsia="仿宋_GB2312"/>
          <w:sz w:val="32"/>
          <w:szCs w:val="32"/>
        </w:rPr>
        <w:t>空中交通管制检查员负责对管制员的技术状况及其职责的履行情况、管制单位的运行情况进行监督检查。</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空中交通管制检查员的职责和管理按照民航局相关规定执行。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管制员培训</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第七十五条</w:t>
      </w:r>
      <w:r>
        <w:rPr>
          <w:rFonts w:eastAsia="黑体"/>
          <w:sz w:val="32"/>
          <w:szCs w:val="32"/>
        </w:rPr>
        <w:t xml:space="preserve"> </w:t>
      </w:r>
      <w:r>
        <w:rPr>
          <w:rFonts w:eastAsia="仿宋_GB2312"/>
          <w:sz w:val="32"/>
          <w:szCs w:val="32"/>
        </w:rPr>
        <w:t>民航局对管制员培训工作进行统一管理。管制员的培训工作，按照民航局关于管制员培训的规定执行。</w:t>
      </w:r>
    </w:p>
    <w:p w:rsidR="00AD4612" w:rsidRDefault="00385841">
      <w:pPr>
        <w:pStyle w:val="14"/>
        <w:spacing w:line="580" w:lineRule="exact"/>
        <w:ind w:firstLineChars="200" w:firstLine="640"/>
        <w:rPr>
          <w:rFonts w:eastAsia="黑体"/>
          <w:sz w:val="32"/>
          <w:szCs w:val="32"/>
        </w:rPr>
      </w:pPr>
      <w:r>
        <w:rPr>
          <w:rFonts w:eastAsia="黑体"/>
          <w:sz w:val="32"/>
          <w:szCs w:val="32"/>
        </w:rPr>
        <w:t>第七十六条</w:t>
      </w:r>
      <w:r>
        <w:rPr>
          <w:rFonts w:eastAsia="黑体"/>
          <w:sz w:val="32"/>
          <w:szCs w:val="32"/>
        </w:rPr>
        <w:t xml:space="preserve"> </w:t>
      </w:r>
      <w:r>
        <w:rPr>
          <w:rFonts w:eastAsia="仿宋_GB2312"/>
          <w:sz w:val="32"/>
          <w:szCs w:val="32"/>
        </w:rPr>
        <w:t>完成管制基础专业培训前，受训人员应当在空中交通管制岗位上进行实习，了解管制员基本工作情况。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第七十七条</w:t>
      </w:r>
      <w:r>
        <w:rPr>
          <w:rFonts w:eastAsia="黑体"/>
          <w:sz w:val="32"/>
          <w:szCs w:val="32"/>
        </w:rPr>
        <w:t xml:space="preserve"> </w:t>
      </w:r>
      <w:r>
        <w:rPr>
          <w:rFonts w:eastAsia="仿宋_GB2312"/>
          <w:sz w:val="32"/>
          <w:szCs w:val="32"/>
        </w:rPr>
        <w:t>完成管制基础专业培训的人员可以获得见习管制员资格。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经管制单位批准，见习管制员可以在管制教员监督下上岗见习。</w:t>
      </w:r>
    </w:p>
    <w:p w:rsidR="00AD4612" w:rsidRDefault="00385841">
      <w:pPr>
        <w:pStyle w:val="14"/>
        <w:spacing w:line="580" w:lineRule="exact"/>
        <w:ind w:firstLineChars="200" w:firstLine="640"/>
        <w:rPr>
          <w:rFonts w:eastAsia="黑体"/>
          <w:sz w:val="32"/>
          <w:szCs w:val="32"/>
        </w:rPr>
      </w:pPr>
      <w:r>
        <w:rPr>
          <w:rFonts w:eastAsia="仿宋_GB2312"/>
          <w:sz w:val="32"/>
          <w:szCs w:val="32"/>
        </w:rPr>
        <w:t>见习管制员见习期间的管制工作责任由监督其工作的管制教员承担。</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第七十八条</w:t>
      </w:r>
      <w:r>
        <w:rPr>
          <w:rFonts w:eastAsia="黑体"/>
          <w:sz w:val="32"/>
          <w:szCs w:val="32"/>
        </w:rPr>
        <w:t xml:space="preserve"> </w:t>
      </w:r>
      <w:r>
        <w:rPr>
          <w:rFonts w:eastAsia="仿宋_GB2312"/>
          <w:sz w:val="32"/>
          <w:szCs w:val="32"/>
        </w:rPr>
        <w:t>管制单位应当每年安排管制员加入机组进行航线实习或者参加飞行模拟机培训。</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第四章</w:t>
      </w:r>
      <w:r>
        <w:rPr>
          <w:rFonts w:eastAsia="黑体"/>
          <w:color w:val="333333"/>
          <w:sz w:val="32"/>
          <w:szCs w:val="32"/>
          <w:shd w:val="clear" w:color="auto" w:fill="FFFFFF"/>
        </w:rPr>
        <w:t xml:space="preserve"> </w:t>
      </w:r>
      <w:r>
        <w:rPr>
          <w:rFonts w:eastAsia="黑体"/>
          <w:color w:val="333333"/>
          <w:sz w:val="32"/>
          <w:szCs w:val="32"/>
          <w:shd w:val="clear" w:color="auto" w:fill="FFFFFF"/>
        </w:rPr>
        <w:t>空</w:t>
      </w:r>
      <w:r>
        <w:rPr>
          <w:rFonts w:eastAsia="黑体"/>
          <w:color w:val="333333"/>
          <w:sz w:val="32"/>
          <w:szCs w:val="32"/>
          <w:shd w:val="clear" w:color="auto" w:fill="FFFFFF"/>
        </w:rPr>
        <w:t xml:space="preserve">  </w:t>
      </w:r>
      <w:r>
        <w:rPr>
          <w:rFonts w:eastAsia="黑体"/>
          <w:color w:val="333333"/>
          <w:sz w:val="32"/>
          <w:szCs w:val="32"/>
          <w:shd w:val="clear" w:color="auto" w:fill="FFFFFF"/>
        </w:rPr>
        <w:t>域</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第七十九条</w:t>
      </w:r>
      <w:r>
        <w:rPr>
          <w:rFonts w:eastAsia="黑体"/>
          <w:sz w:val="32"/>
          <w:szCs w:val="32"/>
        </w:rPr>
        <w:t xml:space="preserve"> </w:t>
      </w:r>
      <w:r>
        <w:rPr>
          <w:rFonts w:eastAsia="仿宋_GB2312"/>
          <w:sz w:val="32"/>
          <w:szCs w:val="32"/>
        </w:rPr>
        <w:t>空域应当分类划设，符合航路的结构、机场的布局、飞行活动的性质和提供空中交通服务的需要。</w:t>
      </w:r>
    </w:p>
    <w:p w:rsidR="00AD4612" w:rsidRDefault="00385841">
      <w:pPr>
        <w:pStyle w:val="14"/>
        <w:spacing w:line="580" w:lineRule="exact"/>
        <w:ind w:firstLineChars="200" w:firstLine="640"/>
        <w:rPr>
          <w:rFonts w:eastAsia="黑体"/>
          <w:sz w:val="32"/>
          <w:szCs w:val="32"/>
        </w:rPr>
      </w:pPr>
      <w:r>
        <w:rPr>
          <w:rFonts w:eastAsia="黑体"/>
          <w:sz w:val="32"/>
          <w:szCs w:val="32"/>
        </w:rPr>
        <w:t>第八十条</w:t>
      </w:r>
      <w:r>
        <w:rPr>
          <w:rFonts w:eastAsia="黑体"/>
          <w:sz w:val="32"/>
          <w:szCs w:val="32"/>
        </w:rPr>
        <w:t xml:space="preserve"> </w:t>
      </w:r>
      <w:r>
        <w:rPr>
          <w:rFonts w:eastAsia="仿宋_GB2312"/>
          <w:sz w:val="32"/>
          <w:szCs w:val="32"/>
        </w:rPr>
        <w:t>空域应当根据规范划设，并按照相关行政法规和规章经有关部门批准。</w:t>
      </w: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飞行情报区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第八十一条</w:t>
      </w:r>
      <w:r>
        <w:rPr>
          <w:rFonts w:eastAsia="黑体"/>
          <w:sz w:val="32"/>
          <w:szCs w:val="32"/>
        </w:rPr>
        <w:t xml:space="preserve"> </w:t>
      </w:r>
      <w:r>
        <w:rPr>
          <w:rFonts w:eastAsia="仿宋_GB2312"/>
          <w:sz w:val="32"/>
          <w:szCs w:val="32"/>
        </w:rPr>
        <w:t>飞行情报区是指为提供飞行情报服务和告警服务而划定范围的空域。</w:t>
      </w:r>
    </w:p>
    <w:p w:rsidR="00AD4612" w:rsidRDefault="00385841">
      <w:pPr>
        <w:pStyle w:val="14"/>
        <w:spacing w:line="580" w:lineRule="exact"/>
        <w:ind w:firstLineChars="200" w:firstLine="640"/>
        <w:rPr>
          <w:rFonts w:eastAsia="仿宋_GB2312"/>
          <w:sz w:val="32"/>
          <w:szCs w:val="32"/>
        </w:rPr>
      </w:pPr>
      <w:r>
        <w:rPr>
          <w:rFonts w:eastAsia="黑体"/>
          <w:sz w:val="32"/>
          <w:szCs w:val="32"/>
        </w:rPr>
        <w:t>第八十二条</w:t>
      </w:r>
      <w:r>
        <w:rPr>
          <w:rFonts w:eastAsia="黑体"/>
          <w:sz w:val="32"/>
          <w:szCs w:val="32"/>
        </w:rPr>
        <w:t xml:space="preserve"> </w:t>
      </w:r>
      <w:r>
        <w:rPr>
          <w:rFonts w:eastAsia="仿宋_GB2312"/>
          <w:sz w:val="32"/>
          <w:szCs w:val="32"/>
        </w:rPr>
        <w:t>飞行情报区包括我国领空，以及根据我国缔约或者参加的国际公约确立由我国提供空中交通服务的空域。</w:t>
      </w:r>
    </w:p>
    <w:p w:rsidR="00AD4612" w:rsidRDefault="00385841">
      <w:pPr>
        <w:pStyle w:val="14"/>
        <w:spacing w:line="580" w:lineRule="exact"/>
        <w:ind w:firstLineChars="200" w:firstLine="640"/>
        <w:rPr>
          <w:rFonts w:eastAsia="黑体"/>
          <w:sz w:val="32"/>
          <w:szCs w:val="32"/>
        </w:rPr>
      </w:pPr>
      <w:r>
        <w:rPr>
          <w:rFonts w:eastAsia="仿宋_GB2312"/>
          <w:sz w:val="32"/>
          <w:szCs w:val="32"/>
        </w:rPr>
        <w:t>划设飞行情报区应当便于提供飞行情报服务和告警服务，并按规定公布。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第八十三条</w:t>
      </w:r>
      <w:r>
        <w:rPr>
          <w:rFonts w:eastAsia="黑体"/>
          <w:sz w:val="32"/>
          <w:szCs w:val="32"/>
        </w:rPr>
        <w:t xml:space="preserve"> </w:t>
      </w:r>
      <w:r>
        <w:rPr>
          <w:rFonts w:eastAsia="仿宋_GB2312"/>
          <w:sz w:val="32"/>
          <w:szCs w:val="32"/>
        </w:rPr>
        <w:t>为了及时有效地对在我国飞行情报区内遇险失事的航空器实施搜寻援救，在我国境内及其附近海域上空划设搜寻援救区。搜寻援救区的范围与飞行情报区范围相同。搜寻援救工作的组织与实施按照《中华人民</w:t>
      </w:r>
      <w:r>
        <w:rPr>
          <w:rFonts w:eastAsia="仿宋_GB2312"/>
          <w:sz w:val="32"/>
          <w:szCs w:val="32"/>
        </w:rPr>
        <w:lastRenderedPageBreak/>
        <w:t>共和国搜寻援救民用航空器规定》执行。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管制空域</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第八十四条</w:t>
      </w:r>
      <w:r>
        <w:rPr>
          <w:rFonts w:eastAsia="黑体"/>
          <w:sz w:val="32"/>
          <w:szCs w:val="32"/>
        </w:rPr>
        <w:t xml:space="preserve"> </w:t>
      </w:r>
      <w:r>
        <w:rPr>
          <w:rFonts w:eastAsia="仿宋_GB2312"/>
          <w:sz w:val="32"/>
          <w:szCs w:val="32"/>
        </w:rPr>
        <w:t>管制空域应当根据所划空域内的航路结构和通信、导航、监视和气象保障能力划分，以便对所划空域内的航空器飞行提供有效的空中交通管制服务。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第八十五条</w:t>
      </w:r>
      <w:r>
        <w:rPr>
          <w:rFonts w:eastAsia="黑体"/>
          <w:sz w:val="32"/>
          <w:szCs w:val="32"/>
        </w:rPr>
        <w:t xml:space="preserve"> </w:t>
      </w:r>
      <w:r>
        <w:rPr>
          <w:rFonts w:eastAsia="仿宋_GB2312"/>
          <w:sz w:val="32"/>
          <w:szCs w:val="32"/>
        </w:rPr>
        <w:t>在我国空域内，沿航路、航线地带和民用机场区域设置管制空域，包括：高空管制空域、中低空管制空域、进近管制空域和机场管制地带。</w:t>
      </w:r>
    </w:p>
    <w:p w:rsidR="00AD4612" w:rsidRDefault="00385841">
      <w:pPr>
        <w:pStyle w:val="14"/>
        <w:spacing w:line="580" w:lineRule="exact"/>
        <w:ind w:firstLineChars="200" w:firstLine="640"/>
        <w:rPr>
          <w:rFonts w:eastAsia="黑体"/>
          <w:sz w:val="32"/>
          <w:szCs w:val="32"/>
        </w:rPr>
      </w:pPr>
      <w:r>
        <w:rPr>
          <w:rFonts w:eastAsia="黑体"/>
          <w:sz w:val="32"/>
          <w:szCs w:val="32"/>
        </w:rPr>
        <w:t>第八十六条</w:t>
      </w:r>
      <w:r>
        <w:rPr>
          <w:rFonts w:eastAsia="黑体"/>
          <w:sz w:val="32"/>
          <w:szCs w:val="32"/>
        </w:rPr>
        <w:t xml:space="preserve"> </w:t>
      </w:r>
      <w:r>
        <w:rPr>
          <w:rFonts w:eastAsia="仿宋_GB2312"/>
          <w:sz w:val="32"/>
          <w:szCs w:val="32"/>
        </w:rPr>
        <w:t>在我国境内标准大气压高度</w:t>
      </w:r>
      <w:r>
        <w:rPr>
          <w:rFonts w:eastAsia="仿宋_GB2312"/>
          <w:sz w:val="32"/>
          <w:szCs w:val="32"/>
        </w:rPr>
        <w:t>6000</w:t>
      </w:r>
      <w:r>
        <w:rPr>
          <w:rFonts w:eastAsia="仿宋_GB2312"/>
          <w:sz w:val="32"/>
          <w:szCs w:val="32"/>
        </w:rPr>
        <w:t>米（不含）以上的空间，可以划设高空管制空域。在此空域内飞行的航空器必须按照仪表飞行规则飞行，并接受空中交通管制服务。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第八十七条</w:t>
      </w:r>
      <w:r>
        <w:rPr>
          <w:rFonts w:eastAsia="黑体"/>
          <w:sz w:val="32"/>
          <w:szCs w:val="32"/>
        </w:rPr>
        <w:t xml:space="preserve"> </w:t>
      </w:r>
      <w:r>
        <w:rPr>
          <w:rFonts w:eastAsia="仿宋_GB2312"/>
          <w:sz w:val="32"/>
          <w:szCs w:val="32"/>
        </w:rPr>
        <w:t>在我国境内标准大气压高度</w:t>
      </w:r>
      <w:r>
        <w:rPr>
          <w:rFonts w:eastAsia="仿宋_GB2312"/>
          <w:sz w:val="32"/>
          <w:szCs w:val="32"/>
        </w:rPr>
        <w:t>6000</w:t>
      </w:r>
      <w:r>
        <w:rPr>
          <w:rFonts w:eastAsia="仿宋_GB2312"/>
          <w:sz w:val="32"/>
          <w:szCs w:val="32"/>
        </w:rPr>
        <w:t>米（含）至其下某指定高度的空间，可以划设中低空管制空域。在此类空域内飞行的航空器，可以按照仪表飞行规则飞行，并接受空中交通管制服务；对符合目视气象条件的，经航空器驾驶员申请，并经过相应的管制单位批准，也可以按照目视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第八十八条</w:t>
      </w:r>
      <w:r>
        <w:rPr>
          <w:rFonts w:eastAsia="黑体"/>
          <w:sz w:val="32"/>
          <w:szCs w:val="32"/>
        </w:rPr>
        <w:t xml:space="preserve"> </w:t>
      </w:r>
      <w:r>
        <w:rPr>
          <w:rFonts w:eastAsia="仿宋_GB2312"/>
          <w:sz w:val="32"/>
          <w:szCs w:val="32"/>
        </w:rPr>
        <w:t>进近管制空域通常是指在一个或者几个机场附近的航路、航线汇合处划设的、便于进场和离场航空器飞行的管制空域。它是高空管制空域或者中低空管制空域与机场管制地带之间的连接部分，其垂直范围通常在</w:t>
      </w:r>
      <w:r>
        <w:rPr>
          <w:rFonts w:eastAsia="仿宋_GB2312"/>
          <w:sz w:val="32"/>
          <w:szCs w:val="32"/>
        </w:rPr>
        <w:t>6000</w:t>
      </w:r>
      <w:r>
        <w:rPr>
          <w:rFonts w:eastAsia="仿宋_GB2312"/>
          <w:sz w:val="32"/>
          <w:szCs w:val="32"/>
        </w:rPr>
        <w:t>米（含）以下最低高度层以上；水平范围通常为半径</w:t>
      </w:r>
      <w:r>
        <w:rPr>
          <w:rFonts w:eastAsia="仿宋_GB2312"/>
          <w:sz w:val="32"/>
          <w:szCs w:val="32"/>
        </w:rPr>
        <w:t>50</w:t>
      </w:r>
      <w:r>
        <w:rPr>
          <w:rFonts w:eastAsia="仿宋_GB2312"/>
          <w:sz w:val="32"/>
          <w:szCs w:val="32"/>
        </w:rPr>
        <w:t>公里或者走廊进出口以内的除机场塔台管制区以外的空间。在此空域内飞行的航空器，可以按照仪表飞行规则飞行，并接受空中交通管制服务；如果符合目视飞行</w:t>
      </w:r>
      <w:r>
        <w:rPr>
          <w:rFonts w:eastAsia="仿宋_GB2312"/>
          <w:sz w:val="32"/>
          <w:szCs w:val="32"/>
        </w:rPr>
        <w:lastRenderedPageBreak/>
        <w:t>规则的条件，经航空器驾驶员申请，并经相应的管制单位批准，也可以按照目视飞行规则飞行，并接受空中交通管制服务。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第八十九条</w:t>
      </w:r>
      <w:r>
        <w:rPr>
          <w:rFonts w:eastAsia="黑体"/>
          <w:sz w:val="32"/>
          <w:szCs w:val="32"/>
        </w:rPr>
        <w:t xml:space="preserve"> </w:t>
      </w:r>
      <w:r>
        <w:rPr>
          <w:rFonts w:eastAsia="仿宋_GB2312"/>
          <w:sz w:val="32"/>
          <w:szCs w:val="32"/>
        </w:rPr>
        <w:t>机场管制地带通常包括起落航线和最后进近定位点之后的航段以及第一个等待高度层（含）以下至地球表面的空间和机场机动区。在此类空域内飞行的航空器，可以按照仪表飞行规则飞行，并接受空中交通管制服务；对符合目视气象条件的，经航空器驾驶员申请，并经塔台管制室批准，也可以按照目视飞行规则飞行，并接受空中交通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第九十条</w:t>
      </w:r>
      <w:r>
        <w:rPr>
          <w:rFonts w:eastAsia="黑体"/>
          <w:sz w:val="32"/>
          <w:szCs w:val="32"/>
        </w:rPr>
        <w:t xml:space="preserve"> </w:t>
      </w:r>
      <w:r>
        <w:rPr>
          <w:rFonts w:eastAsia="仿宋_GB2312"/>
          <w:sz w:val="32"/>
          <w:szCs w:val="32"/>
        </w:rPr>
        <w:t>设置管制区应当覆盖提供空中交通管制服务的空域，管制区包括高空管制区、中低空管制区、进近管制区和机场塔台管制区。管制区应当按照规定划设，并按照相关行政法规和规章报经有关部门批准。</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空中危险区、空中限制区、空中禁区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第九十一条</w:t>
      </w:r>
      <w:r>
        <w:rPr>
          <w:rFonts w:eastAsia="黑体"/>
          <w:sz w:val="32"/>
          <w:szCs w:val="32"/>
        </w:rPr>
        <w:t xml:space="preserve"> </w:t>
      </w:r>
      <w:r>
        <w:rPr>
          <w:rFonts w:eastAsia="仿宋_GB2312"/>
          <w:sz w:val="32"/>
          <w:szCs w:val="32"/>
        </w:rPr>
        <w:t>空中禁区、空中限制区、空中危险区是根据需要，经批准划设的空域。</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第九十二条</w:t>
      </w:r>
      <w:r>
        <w:rPr>
          <w:rFonts w:eastAsia="黑体"/>
          <w:sz w:val="32"/>
          <w:szCs w:val="32"/>
        </w:rPr>
        <w:t xml:space="preserve"> </w:t>
      </w:r>
      <w:r>
        <w:rPr>
          <w:rFonts w:eastAsia="仿宋_GB2312"/>
          <w:sz w:val="32"/>
          <w:szCs w:val="32"/>
        </w:rPr>
        <w:t>按照国家有关规定未经特别批准，任何航空器不得飞入空中禁区和临时空中禁区。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在规定时限内，未经飞行管制部门许可的航空器，不得飞入空中限制区或者临时空中限制区。</w:t>
      </w:r>
    </w:p>
    <w:p w:rsidR="00AD4612" w:rsidRDefault="00385841">
      <w:pPr>
        <w:pStyle w:val="14"/>
        <w:spacing w:line="580" w:lineRule="exact"/>
        <w:ind w:firstLineChars="200" w:firstLine="640"/>
        <w:rPr>
          <w:rFonts w:eastAsia="黑体"/>
          <w:sz w:val="32"/>
          <w:szCs w:val="32"/>
        </w:rPr>
      </w:pPr>
      <w:r>
        <w:rPr>
          <w:rFonts w:eastAsia="仿宋_GB2312"/>
          <w:sz w:val="32"/>
          <w:szCs w:val="32"/>
        </w:rPr>
        <w:t>在规定时限内，禁止无关航空器飞入空中危险区或者临时空中危险区。</w:t>
      </w:r>
    </w:p>
    <w:p w:rsidR="00AD4612" w:rsidRDefault="00385841">
      <w:pPr>
        <w:pStyle w:val="14"/>
        <w:spacing w:line="580" w:lineRule="exact"/>
        <w:ind w:firstLineChars="200" w:firstLine="640"/>
        <w:rPr>
          <w:rFonts w:eastAsia="黑体"/>
          <w:sz w:val="32"/>
          <w:szCs w:val="32"/>
        </w:rPr>
      </w:pPr>
      <w:r>
        <w:rPr>
          <w:rFonts w:eastAsia="黑体"/>
          <w:sz w:val="32"/>
          <w:szCs w:val="32"/>
        </w:rPr>
        <w:t>第九十三条</w:t>
      </w:r>
      <w:r>
        <w:rPr>
          <w:rFonts w:eastAsia="黑体"/>
          <w:sz w:val="32"/>
          <w:szCs w:val="32"/>
        </w:rPr>
        <w:t xml:space="preserve"> </w:t>
      </w:r>
      <w:r>
        <w:rPr>
          <w:rFonts w:eastAsia="仿宋_GB2312"/>
          <w:sz w:val="32"/>
          <w:szCs w:val="32"/>
        </w:rPr>
        <w:t>飞行中的航空器应当利用机载和地面导航设备，准确掌握航空器位置，防止航空器误入空中危险区、空中限制区、空中禁区。</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第九十四条</w:t>
      </w:r>
      <w:r>
        <w:rPr>
          <w:rFonts w:eastAsia="黑体"/>
          <w:sz w:val="32"/>
          <w:szCs w:val="32"/>
        </w:rPr>
        <w:t xml:space="preserve"> </w:t>
      </w:r>
      <w:r>
        <w:rPr>
          <w:rFonts w:eastAsia="仿宋_GB2312"/>
          <w:sz w:val="32"/>
          <w:szCs w:val="32"/>
        </w:rPr>
        <w:t>管制单位应当严密监控飞行中的航空器动态，发现航空器即将误入空中危险区、空中限制区、空中禁区时，应当及时提醒航空器，必</w:t>
      </w:r>
      <w:r>
        <w:rPr>
          <w:rFonts w:eastAsia="仿宋_GB2312"/>
          <w:sz w:val="32"/>
          <w:szCs w:val="32"/>
        </w:rPr>
        <w:lastRenderedPageBreak/>
        <w:t>要时采取措施予以纠正。</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航路和航线</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第九十五条</w:t>
      </w:r>
      <w:r>
        <w:rPr>
          <w:rFonts w:eastAsia="黑体"/>
          <w:sz w:val="32"/>
          <w:szCs w:val="32"/>
        </w:rPr>
        <w:t xml:space="preserve"> </w:t>
      </w:r>
      <w:r>
        <w:rPr>
          <w:rFonts w:eastAsia="仿宋_GB2312"/>
          <w:sz w:val="32"/>
          <w:szCs w:val="32"/>
        </w:rPr>
        <w:t>空中交通管制航路，根据在该航路执行飞行任务的性质和条件，划分为国内航路和国际航路。</w:t>
      </w:r>
    </w:p>
    <w:p w:rsidR="00AD4612" w:rsidRDefault="00385841">
      <w:pPr>
        <w:pStyle w:val="14"/>
        <w:spacing w:line="580" w:lineRule="exact"/>
        <w:ind w:firstLineChars="200" w:firstLine="640"/>
        <w:rPr>
          <w:rFonts w:eastAsia="黑体"/>
          <w:sz w:val="32"/>
          <w:szCs w:val="32"/>
        </w:rPr>
      </w:pPr>
      <w:r>
        <w:rPr>
          <w:rFonts w:eastAsia="黑体"/>
          <w:sz w:val="32"/>
          <w:szCs w:val="32"/>
        </w:rPr>
        <w:t>第九十六条</w:t>
      </w:r>
      <w:r>
        <w:rPr>
          <w:rFonts w:eastAsia="黑体"/>
          <w:sz w:val="32"/>
          <w:szCs w:val="32"/>
        </w:rPr>
        <w:t xml:space="preserve"> </w:t>
      </w:r>
      <w:r>
        <w:rPr>
          <w:rFonts w:eastAsia="仿宋_GB2312"/>
          <w:sz w:val="32"/>
          <w:szCs w:val="32"/>
        </w:rPr>
        <w:t>空中交通管制航路各段的中心线，从该航路上的一个导航设施或者交叉点开始，至另一个导航设施或交叉点为止。各段中心线连接起来成为航路的中心线。</w:t>
      </w:r>
    </w:p>
    <w:p w:rsidR="00AD4612" w:rsidRDefault="00385841">
      <w:pPr>
        <w:pStyle w:val="14"/>
        <w:spacing w:line="580" w:lineRule="exact"/>
        <w:ind w:firstLineChars="200" w:firstLine="640"/>
        <w:rPr>
          <w:rFonts w:eastAsia="黑体"/>
          <w:sz w:val="32"/>
          <w:szCs w:val="32"/>
        </w:rPr>
      </w:pPr>
      <w:r>
        <w:rPr>
          <w:rFonts w:eastAsia="黑体"/>
          <w:sz w:val="32"/>
          <w:szCs w:val="32"/>
        </w:rPr>
        <w:t>第九十七条</w:t>
      </w:r>
      <w:r>
        <w:rPr>
          <w:rFonts w:eastAsia="黑体"/>
          <w:sz w:val="32"/>
          <w:szCs w:val="32"/>
        </w:rPr>
        <w:t xml:space="preserve"> </w:t>
      </w:r>
      <w:r>
        <w:rPr>
          <w:rFonts w:eastAsia="仿宋_GB2312"/>
          <w:sz w:val="32"/>
          <w:szCs w:val="32"/>
        </w:rPr>
        <w:t>空中交通管制航路的宽度为</w:t>
      </w:r>
      <w:r>
        <w:rPr>
          <w:rFonts w:eastAsia="仿宋_GB2312"/>
          <w:sz w:val="32"/>
          <w:szCs w:val="32"/>
        </w:rPr>
        <w:t>20</w:t>
      </w:r>
      <w:r>
        <w:rPr>
          <w:rFonts w:eastAsia="仿宋_GB2312"/>
          <w:sz w:val="32"/>
          <w:szCs w:val="32"/>
        </w:rPr>
        <w:t>公里，其中心线两侧各</w:t>
      </w:r>
      <w:r>
        <w:rPr>
          <w:rFonts w:eastAsia="仿宋_GB2312"/>
          <w:sz w:val="32"/>
          <w:szCs w:val="32"/>
        </w:rPr>
        <w:t>10</w:t>
      </w:r>
      <w:r>
        <w:rPr>
          <w:rFonts w:eastAsia="仿宋_GB2312"/>
          <w:sz w:val="32"/>
          <w:szCs w:val="32"/>
        </w:rPr>
        <w:t>公里；航路的某一段受到条件限制的，可以减少宽度，但不得小于</w:t>
      </w:r>
      <w:r>
        <w:rPr>
          <w:rFonts w:eastAsia="仿宋_GB2312"/>
          <w:sz w:val="32"/>
          <w:szCs w:val="32"/>
        </w:rPr>
        <w:t>8</w:t>
      </w:r>
      <w:r>
        <w:rPr>
          <w:rFonts w:eastAsia="仿宋_GB2312"/>
          <w:sz w:val="32"/>
          <w:szCs w:val="32"/>
        </w:rPr>
        <w:t>公里；在航路方向改变时，航路宽度则包括航路段边界线延长至相交点所包围的空域。</w:t>
      </w:r>
    </w:p>
    <w:p w:rsidR="00AD4612" w:rsidRDefault="00385841">
      <w:pPr>
        <w:pStyle w:val="14"/>
        <w:spacing w:line="580" w:lineRule="exact"/>
        <w:ind w:firstLineChars="200" w:firstLine="640"/>
        <w:rPr>
          <w:rFonts w:eastAsia="黑体"/>
          <w:sz w:val="32"/>
          <w:szCs w:val="32"/>
        </w:rPr>
      </w:pPr>
      <w:r>
        <w:rPr>
          <w:rFonts w:eastAsia="黑体"/>
          <w:sz w:val="32"/>
          <w:szCs w:val="32"/>
        </w:rPr>
        <w:t>第九十八条</w:t>
      </w:r>
      <w:r>
        <w:rPr>
          <w:rFonts w:eastAsia="黑体"/>
          <w:sz w:val="32"/>
          <w:szCs w:val="32"/>
        </w:rPr>
        <w:t xml:space="preserve"> </w:t>
      </w:r>
      <w:r>
        <w:rPr>
          <w:rFonts w:eastAsia="仿宋_GB2312"/>
          <w:sz w:val="32"/>
          <w:szCs w:val="32"/>
        </w:rPr>
        <w:t>空中交通管制航路和航线的下限应当不低于最低飞行高度层，其上限与飞行高度层的上限一致。</w:t>
      </w:r>
    </w:p>
    <w:p w:rsidR="00AD4612" w:rsidRDefault="00385841">
      <w:pPr>
        <w:pStyle w:val="14"/>
        <w:spacing w:line="580" w:lineRule="exact"/>
        <w:ind w:firstLineChars="200" w:firstLine="640"/>
        <w:rPr>
          <w:rFonts w:eastAsia="黑体"/>
          <w:sz w:val="32"/>
          <w:szCs w:val="32"/>
        </w:rPr>
      </w:pPr>
      <w:r>
        <w:rPr>
          <w:rFonts w:eastAsia="黑体"/>
          <w:sz w:val="32"/>
          <w:szCs w:val="32"/>
        </w:rPr>
        <w:t>第九十九条</w:t>
      </w:r>
      <w:r>
        <w:rPr>
          <w:rFonts w:eastAsia="黑体"/>
          <w:sz w:val="32"/>
          <w:szCs w:val="32"/>
        </w:rPr>
        <w:t xml:space="preserve"> </w:t>
      </w:r>
      <w:r>
        <w:rPr>
          <w:rFonts w:eastAsia="仿宋_GB2312"/>
          <w:sz w:val="32"/>
          <w:szCs w:val="32"/>
        </w:rPr>
        <w:t>为了帮助航路和航线上的航空器保持在规定的范围之内运行，空中交通管制航路和航线应当根据要求设置导航系统。导航设施的类型和布局应当符合有关技术规范。</w:t>
      </w:r>
    </w:p>
    <w:p w:rsidR="00AD4612" w:rsidRDefault="00385841">
      <w:pPr>
        <w:pStyle w:val="14"/>
        <w:spacing w:line="580" w:lineRule="exact"/>
        <w:ind w:firstLineChars="200" w:firstLine="640"/>
        <w:rPr>
          <w:rFonts w:eastAsia="黑体"/>
          <w:sz w:val="32"/>
          <w:szCs w:val="32"/>
        </w:rPr>
      </w:pPr>
      <w:r>
        <w:rPr>
          <w:rFonts w:eastAsia="黑体"/>
          <w:sz w:val="32"/>
          <w:szCs w:val="32"/>
        </w:rPr>
        <w:t>第一百条</w:t>
      </w:r>
      <w:r>
        <w:rPr>
          <w:rFonts w:eastAsia="黑体"/>
          <w:sz w:val="32"/>
          <w:szCs w:val="32"/>
        </w:rPr>
        <w:t xml:space="preserve"> </w:t>
      </w:r>
      <w:r>
        <w:rPr>
          <w:rFonts w:eastAsia="仿宋_GB2312"/>
          <w:sz w:val="32"/>
          <w:szCs w:val="32"/>
        </w:rPr>
        <w:t>空中交通管制航路和航线，包括进离场航线，应当按有关规定用代号予以识别。</w:t>
      </w:r>
    </w:p>
    <w:p w:rsidR="00AD4612" w:rsidRDefault="00385841">
      <w:pPr>
        <w:pStyle w:val="14"/>
        <w:spacing w:line="580" w:lineRule="exact"/>
        <w:ind w:firstLineChars="200" w:firstLine="640"/>
        <w:rPr>
          <w:rFonts w:eastAsia="黑体"/>
          <w:sz w:val="32"/>
          <w:szCs w:val="32"/>
        </w:rPr>
      </w:pPr>
      <w:r>
        <w:rPr>
          <w:rFonts w:eastAsia="黑体"/>
          <w:sz w:val="32"/>
          <w:szCs w:val="32"/>
        </w:rPr>
        <w:t>第一百零一条</w:t>
      </w:r>
      <w:r>
        <w:rPr>
          <w:rFonts w:eastAsia="黑体"/>
          <w:sz w:val="32"/>
          <w:szCs w:val="32"/>
        </w:rPr>
        <w:t xml:space="preserve"> </w:t>
      </w:r>
      <w:r>
        <w:rPr>
          <w:rFonts w:eastAsia="仿宋_GB2312"/>
          <w:sz w:val="32"/>
          <w:szCs w:val="32"/>
        </w:rPr>
        <w:t>空中交通管制航路和航线应当根据导航设施的布局设置转换点，以帮助沿航路或者航线飞行的航空器准确飞行。</w:t>
      </w:r>
    </w:p>
    <w:p w:rsidR="00AD4612" w:rsidRDefault="00385841">
      <w:pPr>
        <w:pStyle w:val="14"/>
        <w:spacing w:line="580" w:lineRule="exact"/>
        <w:ind w:firstLineChars="200" w:firstLine="640"/>
        <w:rPr>
          <w:rFonts w:eastAsia="黑体"/>
          <w:sz w:val="32"/>
          <w:szCs w:val="32"/>
        </w:rPr>
      </w:pPr>
      <w:r>
        <w:rPr>
          <w:rFonts w:eastAsia="黑体"/>
          <w:sz w:val="32"/>
          <w:szCs w:val="32"/>
        </w:rPr>
        <w:t>第一百零二条</w:t>
      </w:r>
      <w:r>
        <w:rPr>
          <w:rFonts w:eastAsia="黑体"/>
          <w:sz w:val="32"/>
          <w:szCs w:val="32"/>
        </w:rPr>
        <w:t xml:space="preserve"> </w:t>
      </w:r>
      <w:r>
        <w:rPr>
          <w:rFonts w:eastAsia="仿宋_GB2312"/>
          <w:sz w:val="32"/>
          <w:szCs w:val="32"/>
        </w:rPr>
        <w:t>为便于掌握航空器在航路和航线上的飞行进程，空中交通管制航路和航线上应当设置重要点，并使用代号予以识别。</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第一百零三条</w:t>
      </w:r>
      <w:r>
        <w:rPr>
          <w:rFonts w:eastAsia="黑体"/>
          <w:sz w:val="32"/>
          <w:szCs w:val="32"/>
        </w:rPr>
        <w:t xml:space="preserve"> </w:t>
      </w:r>
      <w:r>
        <w:rPr>
          <w:rFonts w:eastAsia="仿宋_GB2312"/>
          <w:sz w:val="32"/>
          <w:szCs w:val="32"/>
        </w:rPr>
        <w:t>根据航空器机载导航设备的能力、地面导航设备的有效范围以及提供空中交通服务的情况，可以按规定在某些空域内建立基于性能的导航航路。</w:t>
      </w:r>
    </w:p>
    <w:p w:rsidR="00AD4612" w:rsidRDefault="00385841">
      <w:pPr>
        <w:pStyle w:val="14"/>
        <w:spacing w:line="580" w:lineRule="exact"/>
        <w:ind w:firstLineChars="200" w:firstLine="640"/>
        <w:rPr>
          <w:rFonts w:eastAsia="黑体"/>
          <w:sz w:val="32"/>
          <w:szCs w:val="32"/>
        </w:rPr>
      </w:pPr>
      <w:r>
        <w:rPr>
          <w:rFonts w:eastAsia="黑体"/>
          <w:sz w:val="32"/>
          <w:szCs w:val="32"/>
        </w:rPr>
        <w:t>第一百零四条</w:t>
      </w:r>
      <w:r>
        <w:rPr>
          <w:rFonts w:eastAsia="黑体"/>
          <w:sz w:val="32"/>
          <w:szCs w:val="32"/>
        </w:rPr>
        <w:t xml:space="preserve"> </w:t>
      </w:r>
      <w:r>
        <w:rPr>
          <w:rFonts w:eastAsia="仿宋_GB2312"/>
          <w:sz w:val="32"/>
          <w:szCs w:val="32"/>
        </w:rPr>
        <w:t>空中交通管制航线，划分为固定航线和临时航线。</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空中交通管制扇区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第一百零五条</w:t>
      </w:r>
      <w:r>
        <w:rPr>
          <w:rFonts w:eastAsia="黑体"/>
          <w:sz w:val="32"/>
          <w:szCs w:val="32"/>
        </w:rPr>
        <w:t xml:space="preserve"> </w:t>
      </w:r>
      <w:r>
        <w:rPr>
          <w:rFonts w:eastAsia="仿宋_GB2312"/>
          <w:sz w:val="32"/>
          <w:szCs w:val="32"/>
        </w:rPr>
        <w:t>为了充分合理地利用空域资源，有效地减轻管制人员的工作负荷，降低无线电陆空通话频次，提高空中交通服务能力，管制单位可以根据有关规定，将其管制责任范围分为若干空中交通管制扇区（以下简称管制扇区）。</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第一百零六条</w:t>
      </w:r>
      <w:r>
        <w:rPr>
          <w:rFonts w:eastAsia="黑体"/>
          <w:sz w:val="32"/>
          <w:szCs w:val="32"/>
        </w:rPr>
        <w:t xml:space="preserve"> </w:t>
      </w:r>
      <w:r>
        <w:rPr>
          <w:rFonts w:eastAsia="仿宋_GB2312"/>
          <w:sz w:val="32"/>
          <w:szCs w:val="32"/>
        </w:rPr>
        <w:t>设置管制扇区应当考虑以下因素：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（一）本地区空域结构、机场布局；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（二）空中交通管制航路网，包括航路和航线数量、交叉点数量及位置，航空器飞行状态的飞行情况如：平飞、上升、下降的比例；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（三）空中交通流量；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（四）航空器活动的地理分布；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（五）管制员能力；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（六）通信、导航、监视设备能力；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（七）机场及跑道情况；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（八）飞行剖面；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（九）空域需求；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（十）空中交通服务方式；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（十一）与其他单位的协调；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（十二）航空器转换扇区飞行的航路及高度；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（十三）扇区之间的移交条件。</w:t>
      </w:r>
    </w:p>
    <w:p w:rsidR="00AD4612" w:rsidRDefault="00385841">
      <w:pPr>
        <w:pStyle w:val="14"/>
        <w:spacing w:line="580" w:lineRule="exact"/>
        <w:ind w:firstLineChars="200" w:firstLine="640"/>
        <w:rPr>
          <w:rFonts w:eastAsia="黑体"/>
          <w:sz w:val="32"/>
          <w:szCs w:val="32"/>
        </w:rPr>
      </w:pPr>
      <w:r>
        <w:rPr>
          <w:rFonts w:eastAsia="黑体"/>
          <w:sz w:val="32"/>
          <w:szCs w:val="32"/>
        </w:rPr>
        <w:t>第一百零七条</w:t>
      </w:r>
      <w:r>
        <w:rPr>
          <w:rFonts w:eastAsia="黑体"/>
          <w:sz w:val="32"/>
          <w:szCs w:val="32"/>
        </w:rPr>
        <w:t xml:space="preserve"> </w:t>
      </w:r>
      <w:r>
        <w:rPr>
          <w:rFonts w:eastAsia="仿宋_GB2312"/>
          <w:sz w:val="32"/>
          <w:szCs w:val="32"/>
        </w:rPr>
        <w:t>管制扇区通常应当明确开放的时间。管制单位应当根据本管制区空中交通流量随着时间变化的特点，确定管制扇区的开放、关闭、合并时间。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第一百零八条</w:t>
      </w:r>
      <w:r>
        <w:rPr>
          <w:rFonts w:eastAsia="黑体"/>
          <w:sz w:val="32"/>
          <w:szCs w:val="32"/>
        </w:rPr>
        <w:t xml:space="preserve"> </w:t>
      </w:r>
      <w:r>
        <w:rPr>
          <w:rFonts w:eastAsia="仿宋_GB2312"/>
          <w:sz w:val="32"/>
          <w:szCs w:val="32"/>
        </w:rPr>
        <w:t>划设管制扇区时，应当按规定为其指配名称和代码。</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第五章</w:t>
      </w:r>
      <w:r>
        <w:rPr>
          <w:rFonts w:eastAsia="黑体"/>
          <w:color w:val="333333"/>
          <w:sz w:val="32"/>
          <w:szCs w:val="32"/>
          <w:shd w:val="clear" w:color="auto" w:fill="FFFFFF"/>
        </w:rPr>
        <w:t xml:space="preserve"> </w:t>
      </w:r>
      <w:r>
        <w:rPr>
          <w:rFonts w:eastAsia="黑体"/>
          <w:color w:val="333333"/>
          <w:sz w:val="32"/>
          <w:szCs w:val="32"/>
          <w:shd w:val="clear" w:color="auto" w:fill="FFFFFF"/>
        </w:rPr>
        <w:t>一般规则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空中交通管制服务的提供</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第一百零九条</w:t>
      </w:r>
      <w:r>
        <w:rPr>
          <w:rFonts w:eastAsia="黑体"/>
          <w:sz w:val="32"/>
          <w:szCs w:val="32"/>
        </w:rPr>
        <w:t xml:space="preserve"> </w:t>
      </w:r>
      <w:r>
        <w:rPr>
          <w:rFonts w:eastAsia="仿宋_GB2312"/>
          <w:sz w:val="32"/>
          <w:szCs w:val="32"/>
        </w:rPr>
        <w:t>为管制的航空器配备间隔时，应当为航空器提供至少下列一种间隔：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（一）垂直间隔。航空器的垂直间隔应当按照规定的飞行高度层、高度或者高配备；</w:t>
      </w:r>
    </w:p>
    <w:p w:rsidR="00AD4612" w:rsidRDefault="00385841">
      <w:pPr>
        <w:pStyle w:val="14"/>
        <w:spacing w:line="580" w:lineRule="exact"/>
        <w:ind w:firstLineChars="200" w:firstLine="640"/>
        <w:rPr>
          <w:rFonts w:eastAsia="黑体"/>
          <w:sz w:val="32"/>
          <w:szCs w:val="32"/>
        </w:rPr>
      </w:pPr>
      <w:r>
        <w:rPr>
          <w:rFonts w:eastAsia="仿宋_GB2312"/>
          <w:sz w:val="32"/>
          <w:szCs w:val="32"/>
        </w:rPr>
        <w:t>（二）水平间隔。在同航迹、交叉航迹或者逆向飞行的航空器之间，可以通过保持一个以时间或者距离表示的纵向间隔的方式配备水平间隔；在不同的航路上或者在不同地理位置飞行的航空器之间，可以通过使航空器保持横向间隔的方式配备水平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第一百一十条</w:t>
      </w:r>
      <w:r>
        <w:rPr>
          <w:rFonts w:eastAsia="黑体"/>
          <w:sz w:val="32"/>
          <w:szCs w:val="32"/>
        </w:rPr>
        <w:t xml:space="preserve"> </w:t>
      </w:r>
      <w:r>
        <w:rPr>
          <w:rFonts w:eastAsia="仿宋_GB2312"/>
          <w:sz w:val="32"/>
          <w:szCs w:val="32"/>
        </w:rPr>
        <w:t>管制单位提供空中交通管制服务的间隔标准，应当根据本规则执行。但是下列情况除外：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（一）根据国际民航组织地区航行协议，由我国负责提供空中交通管制服务的公海上空的空域，按民航局制定的适用于该空域范围内的空中交通服务的规定；</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（二）与我国相邻的境外管制区实施管制移交时，提供空中交通管制服务的间隔标准应当按照双方的管制移交协议执行。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管制责任的移交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第一百一十一条</w:t>
      </w:r>
      <w:r>
        <w:rPr>
          <w:rFonts w:eastAsia="黑体"/>
          <w:sz w:val="32"/>
          <w:szCs w:val="32"/>
        </w:rPr>
        <w:t xml:space="preserve"> </w:t>
      </w:r>
      <w:r>
        <w:rPr>
          <w:rFonts w:eastAsia="仿宋_GB2312"/>
          <w:sz w:val="32"/>
          <w:szCs w:val="32"/>
        </w:rPr>
        <w:t>在任何时间内，对航空器的空中交通管制服务只由一个管制单位承担。</w:t>
      </w:r>
    </w:p>
    <w:p w:rsidR="00AD4612" w:rsidRDefault="00385841">
      <w:pPr>
        <w:pStyle w:val="14"/>
        <w:spacing w:line="580" w:lineRule="exact"/>
        <w:ind w:firstLineChars="200" w:firstLine="640"/>
        <w:rPr>
          <w:rFonts w:eastAsia="黑体"/>
          <w:sz w:val="32"/>
          <w:szCs w:val="32"/>
        </w:rPr>
      </w:pPr>
      <w:r>
        <w:rPr>
          <w:rFonts w:eastAsia="仿宋_GB2312"/>
          <w:sz w:val="32"/>
          <w:szCs w:val="32"/>
        </w:rPr>
        <w:t>在一个划定的管制空域内，由一个管制单位负责该空域内的航空器的空中交通管制。如果有关管制单位之间能够保证协调且责任界限清楚，本管制区内一架或者数架航空器的管制责任可以委托给另一个管制单位。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第一百一十二条</w:t>
      </w:r>
      <w:r>
        <w:rPr>
          <w:rFonts w:eastAsia="黑体"/>
          <w:sz w:val="32"/>
          <w:szCs w:val="32"/>
        </w:rPr>
        <w:t xml:space="preserve"> </w:t>
      </w:r>
      <w:r>
        <w:rPr>
          <w:rFonts w:eastAsia="仿宋_GB2312"/>
          <w:sz w:val="32"/>
          <w:szCs w:val="32"/>
        </w:rPr>
        <w:t>未经接受管制单位同意，不得将管制航空器的责任从一个管制单位移交给另一个管制单位。移交管制单位应当将现行飞行计划中的有关部分和有关该次移交的资料发给接受管制单位。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第一百一十三条</w:t>
      </w:r>
      <w:r>
        <w:rPr>
          <w:rFonts w:eastAsia="黑体"/>
          <w:sz w:val="32"/>
          <w:szCs w:val="32"/>
        </w:rPr>
        <w:t xml:space="preserve"> </w:t>
      </w:r>
      <w:r>
        <w:rPr>
          <w:rFonts w:eastAsia="仿宋_GB2312"/>
          <w:sz w:val="32"/>
          <w:szCs w:val="32"/>
        </w:rPr>
        <w:t>接受管制单位应当根据移交管制单位所定条件及双方协调情况，明确表明是否接受对该航空器的管制。</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空中交通管制许可</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第一百一十四条</w:t>
      </w:r>
      <w:r>
        <w:rPr>
          <w:rFonts w:eastAsia="黑体"/>
          <w:sz w:val="32"/>
          <w:szCs w:val="32"/>
        </w:rPr>
        <w:t xml:space="preserve"> </w:t>
      </w:r>
      <w:r>
        <w:rPr>
          <w:rFonts w:eastAsia="仿宋_GB2312"/>
          <w:sz w:val="32"/>
          <w:szCs w:val="32"/>
        </w:rPr>
        <w:t>管制员根据已知的空中交通情况，发布空中交通管制许可，允许航空器开始或者继续运行。</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航空器驾驶员不得以执行空中交通管制许可为由，违反相关规定。如果管制许可无法执行，航空器驾驶员应当及时向管制员提出。</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第一百一十五条</w:t>
      </w:r>
      <w:r>
        <w:rPr>
          <w:rFonts w:eastAsia="黑体"/>
          <w:sz w:val="32"/>
          <w:szCs w:val="32"/>
        </w:rPr>
        <w:t xml:space="preserve"> </w:t>
      </w:r>
      <w:r>
        <w:rPr>
          <w:rFonts w:eastAsia="仿宋_GB2312"/>
          <w:sz w:val="32"/>
          <w:szCs w:val="32"/>
        </w:rPr>
        <w:t>管制员发布空中交通管制许可应当考虑正在接受管制的航空器、机动区内的车辆和其他非永久性障碍物的情况。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第一百一十六条</w:t>
      </w:r>
      <w:r>
        <w:rPr>
          <w:rFonts w:eastAsia="黑体"/>
          <w:sz w:val="32"/>
          <w:szCs w:val="32"/>
        </w:rPr>
        <w:t xml:space="preserve"> </w:t>
      </w:r>
      <w:r>
        <w:rPr>
          <w:rFonts w:eastAsia="仿宋_GB2312"/>
          <w:sz w:val="32"/>
          <w:szCs w:val="32"/>
        </w:rPr>
        <w:t>管制单位应当根据空中交通服务的要求发布空中交通管制许可。发布空中交通管制许可应当明确以下内容：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（一）飞行计划中填写的航空器识别标志；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（二）空中交通管制许可的界限；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（三）飞行的航路或者航线；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（四）全部航路或者部分航段的飞行高度层；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（五）其他相关的指令或者信息，包括：应答机编码、进离场飞行的规定、通信要求和许可的失效时间。</w:t>
      </w:r>
    </w:p>
    <w:p w:rsidR="00AD4612" w:rsidRDefault="00385841">
      <w:pPr>
        <w:pStyle w:val="14"/>
        <w:spacing w:line="580" w:lineRule="exact"/>
        <w:ind w:firstLineChars="200" w:firstLine="640"/>
        <w:rPr>
          <w:rFonts w:eastAsia="黑体"/>
          <w:sz w:val="32"/>
          <w:szCs w:val="32"/>
        </w:rPr>
      </w:pPr>
      <w:r>
        <w:rPr>
          <w:rFonts w:eastAsia="仿宋_GB2312"/>
          <w:sz w:val="32"/>
          <w:szCs w:val="32"/>
        </w:rPr>
        <w:t>放行、起飞、着陆及航路的管制许可的具体内容见本规则第七章、第八章。</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第一百一十七条</w:t>
      </w:r>
      <w:r>
        <w:rPr>
          <w:rFonts w:eastAsia="黑体"/>
          <w:sz w:val="32"/>
          <w:szCs w:val="32"/>
        </w:rPr>
        <w:t xml:space="preserve"> </w:t>
      </w:r>
      <w:r>
        <w:rPr>
          <w:rFonts w:eastAsia="仿宋_GB2312"/>
          <w:sz w:val="32"/>
          <w:szCs w:val="32"/>
        </w:rPr>
        <w:t>发布空中交通管制许可应当及时、明确、简洁，并使用标准用语。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第一百一十八条</w:t>
      </w:r>
      <w:r>
        <w:rPr>
          <w:rFonts w:eastAsia="黑体"/>
          <w:sz w:val="32"/>
          <w:szCs w:val="32"/>
        </w:rPr>
        <w:t xml:space="preserve"> </w:t>
      </w:r>
      <w:r>
        <w:rPr>
          <w:rFonts w:eastAsia="仿宋_GB2312"/>
          <w:sz w:val="32"/>
          <w:szCs w:val="32"/>
        </w:rPr>
        <w:t>对通过话音传输的空中交通管制许可，航空器驾驶员应当向管制员复述下列重要内容：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（一）航路许可；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（二）进跑道、着陆、起飞、跑道外等待、穿越跑道以及在跑道上滑行或反向滑行的许可；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（三）正在使用的跑道、高度表拨正值、二次雷达应答机编码、高度层指令、航向与速度指令以及管制员发布或者机场自动终端情报服务播放的过渡高度层。</w:t>
      </w:r>
    </w:p>
    <w:p w:rsidR="00AD4612" w:rsidRDefault="00385841">
      <w:pPr>
        <w:pStyle w:val="14"/>
        <w:spacing w:line="580" w:lineRule="exact"/>
        <w:ind w:firstLineChars="200" w:firstLine="640"/>
        <w:rPr>
          <w:rFonts w:eastAsia="黑体"/>
          <w:sz w:val="32"/>
          <w:szCs w:val="32"/>
        </w:rPr>
      </w:pPr>
      <w:r>
        <w:rPr>
          <w:rFonts w:eastAsia="仿宋_GB2312"/>
          <w:sz w:val="32"/>
          <w:szCs w:val="32"/>
        </w:rPr>
        <w:t>对其他管制许可或者指令，航空器驾驶员应当复述或者明确表示理解并将遵照执行。</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第一百一十九条</w:t>
      </w:r>
      <w:r>
        <w:rPr>
          <w:rFonts w:eastAsia="黑体"/>
          <w:sz w:val="32"/>
          <w:szCs w:val="32"/>
        </w:rPr>
        <w:t xml:space="preserve"> </w:t>
      </w:r>
      <w:r>
        <w:rPr>
          <w:rFonts w:eastAsia="仿宋_GB2312"/>
          <w:sz w:val="32"/>
          <w:szCs w:val="32"/>
        </w:rPr>
        <w:t>当管制员和航空器驾驶员使用数据链通信方式通信时，双方应当以数据链通信方式回复。通过数据链通信电文发布的管制许可</w:t>
      </w:r>
      <w:r>
        <w:rPr>
          <w:rFonts w:eastAsia="仿宋_GB2312"/>
          <w:sz w:val="32"/>
          <w:szCs w:val="32"/>
        </w:rPr>
        <w:lastRenderedPageBreak/>
        <w:t>和指令，航空器驾驶员应当以数据链通信电文方式回复，除非另有要求的，不使用话音方式复述或者确认。</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第一百二十条</w:t>
      </w:r>
      <w:r>
        <w:rPr>
          <w:rFonts w:eastAsia="黑体"/>
          <w:sz w:val="32"/>
          <w:szCs w:val="32"/>
        </w:rPr>
        <w:t xml:space="preserve"> </w:t>
      </w:r>
      <w:r>
        <w:rPr>
          <w:rFonts w:eastAsia="仿宋_GB2312"/>
          <w:sz w:val="32"/>
          <w:szCs w:val="32"/>
        </w:rPr>
        <w:t>航空器驾驶员应当及时并全面地执行空中交通管制许可或者指令，不能立即执行或者不能全面执行空中交通管制许可或者指令的，应当向管制员提出修订的请求。各管制单位可以根据实际需要确定本管制单位管制许可和指令的时间限制，并予以公布。</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航空器驾驶员应当按照航空器通常性能和要求执行管制许可或者指令。执行管制许可或者指令应当准确、到位。</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第一百二十一条</w:t>
      </w:r>
      <w:r>
        <w:rPr>
          <w:rFonts w:eastAsia="黑体"/>
          <w:sz w:val="32"/>
          <w:szCs w:val="32"/>
        </w:rPr>
        <w:t xml:space="preserve"> </w:t>
      </w:r>
      <w:r>
        <w:rPr>
          <w:rFonts w:eastAsia="仿宋_GB2312"/>
          <w:sz w:val="32"/>
          <w:szCs w:val="32"/>
        </w:rPr>
        <w:t>管制员应当监听航空器驾驶员的复述，以确定航空器驾驶员正确收到管制许可或者指令。发现航空器驾驶员复述有误，管制员应当予以纠正。</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第一百二十二条</w:t>
      </w:r>
      <w:r>
        <w:rPr>
          <w:rFonts w:eastAsia="黑体"/>
          <w:sz w:val="32"/>
          <w:szCs w:val="32"/>
        </w:rPr>
        <w:t xml:space="preserve"> </w:t>
      </w:r>
      <w:r>
        <w:rPr>
          <w:rFonts w:eastAsia="仿宋_GB2312"/>
          <w:sz w:val="32"/>
          <w:szCs w:val="32"/>
        </w:rPr>
        <w:t>管制员应当按照以下优先顺序安排飞行：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（一）一切飞行让战斗飞行；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（二）其他飞行让专机飞行和重要任务飞行；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（三）国内一般任务飞行让班期飞行；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（四）训练飞行让任务飞行；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（五）场内飞行让场外飞行；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（六）场内、场外飞行让转场飞行。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管制员的执勤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第一百二十三条</w:t>
      </w:r>
      <w:r>
        <w:rPr>
          <w:rFonts w:eastAsia="黑体"/>
          <w:sz w:val="32"/>
          <w:szCs w:val="32"/>
        </w:rPr>
        <w:t xml:space="preserve"> </w:t>
      </w:r>
      <w:r>
        <w:rPr>
          <w:rFonts w:eastAsia="仿宋_GB2312"/>
          <w:sz w:val="32"/>
          <w:szCs w:val="32"/>
        </w:rPr>
        <w:t>管制员的执勤时间是指管制员为了完成管制单位安排的管制工作，从到达指定地点报到时刻开始，到完成工作时刻为止的连续时间段。执勤时间应包括：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w:t>
      </w:r>
      <w:r>
        <w:rPr>
          <w:rFonts w:eastAsia="仿宋_GB2312"/>
          <w:sz w:val="32"/>
          <w:szCs w:val="32"/>
        </w:rPr>
        <w:tab/>
      </w:r>
      <w:r>
        <w:rPr>
          <w:rFonts w:eastAsia="仿宋_GB2312"/>
          <w:sz w:val="32"/>
          <w:szCs w:val="32"/>
        </w:rPr>
        <w:t>岗前准备时间；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岗位执勤时间；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w:t>
      </w:r>
      <w:r>
        <w:rPr>
          <w:rFonts w:eastAsia="仿宋_GB2312"/>
          <w:sz w:val="32"/>
          <w:szCs w:val="32"/>
        </w:rPr>
        <w:tab/>
      </w:r>
      <w:r>
        <w:rPr>
          <w:rFonts w:eastAsia="仿宋_GB2312"/>
          <w:sz w:val="32"/>
          <w:szCs w:val="32"/>
        </w:rPr>
        <w:t>岗后分析、讲评时间；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w:t>
      </w:r>
      <w:r>
        <w:rPr>
          <w:rFonts w:eastAsia="仿宋_GB2312"/>
          <w:sz w:val="32"/>
          <w:szCs w:val="32"/>
        </w:rPr>
        <w:tab/>
      </w:r>
      <w:r>
        <w:rPr>
          <w:rFonts w:eastAsia="仿宋_GB2312"/>
          <w:sz w:val="32"/>
          <w:szCs w:val="32"/>
        </w:rPr>
        <w:t>管制培训时间；</w:t>
      </w:r>
    </w:p>
    <w:p w:rsidR="00AD4612" w:rsidRDefault="00385841">
      <w:pPr>
        <w:pStyle w:val="14"/>
        <w:spacing w:line="580" w:lineRule="exact"/>
        <w:ind w:firstLineChars="200" w:firstLine="640"/>
        <w:rPr>
          <w:rFonts w:eastAsia="黑体"/>
          <w:sz w:val="32"/>
          <w:szCs w:val="32"/>
        </w:rPr>
      </w:pPr>
      <w:r>
        <w:rPr>
          <w:rFonts w:eastAsia="仿宋_GB2312"/>
          <w:sz w:val="32"/>
          <w:szCs w:val="32"/>
        </w:rPr>
        <w:t>（五）</w:t>
      </w:r>
      <w:r>
        <w:rPr>
          <w:rFonts w:eastAsia="仿宋_GB2312"/>
          <w:sz w:val="32"/>
          <w:szCs w:val="32"/>
        </w:rPr>
        <w:tab/>
      </w:r>
      <w:r>
        <w:rPr>
          <w:rFonts w:eastAsia="仿宋_GB2312"/>
          <w:sz w:val="32"/>
          <w:szCs w:val="32"/>
        </w:rPr>
        <w:t>其他工作时间。</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第一百二十四条</w:t>
      </w:r>
      <w:r>
        <w:rPr>
          <w:rFonts w:eastAsia="黑体"/>
          <w:sz w:val="32"/>
          <w:szCs w:val="32"/>
        </w:rPr>
        <w:t xml:space="preserve"> </w:t>
      </w:r>
      <w:r>
        <w:rPr>
          <w:rFonts w:eastAsia="仿宋_GB2312"/>
          <w:sz w:val="32"/>
          <w:szCs w:val="32"/>
        </w:rPr>
        <w:t>管制岗位执勤时间是指管制员为了完成管制单位安排的管制工作，从到达相应管制岗位开始，到完成岗位工作离开时刻为止的连续时间段。</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第一百二十五条</w:t>
      </w:r>
      <w:r>
        <w:rPr>
          <w:rFonts w:eastAsia="黑体"/>
          <w:sz w:val="32"/>
          <w:szCs w:val="32"/>
        </w:rPr>
        <w:t xml:space="preserve"> </w:t>
      </w:r>
      <w:r>
        <w:rPr>
          <w:rFonts w:eastAsia="仿宋_GB2312"/>
          <w:sz w:val="32"/>
          <w:szCs w:val="32"/>
        </w:rPr>
        <w:t>管制员的休息时间是指从管制员到达休息地点起，到为履行下一次管制工作离开休息地点为止的连续时间段，在该段时间内，管制单位不应为管制员安排任何工作。</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第一百二十六条</w:t>
      </w:r>
      <w:r>
        <w:rPr>
          <w:rFonts w:eastAsia="黑体"/>
          <w:sz w:val="32"/>
          <w:szCs w:val="32"/>
        </w:rPr>
        <w:t xml:space="preserve"> </w:t>
      </w:r>
      <w:r>
        <w:rPr>
          <w:rFonts w:eastAsia="仿宋_GB2312"/>
          <w:sz w:val="32"/>
          <w:szCs w:val="32"/>
        </w:rPr>
        <w:t>管制员执勤期间出现因疲劳无法继续从事其工作的状况时，应当及时向所在管制单位报告。管制单位不得继续安排疲劳管制员执勤。</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第一百二十七条</w:t>
      </w:r>
      <w:r>
        <w:rPr>
          <w:rFonts w:eastAsia="黑体"/>
          <w:sz w:val="32"/>
          <w:szCs w:val="32"/>
        </w:rPr>
        <w:t xml:space="preserve"> </w:t>
      </w:r>
      <w:r>
        <w:rPr>
          <w:rFonts w:eastAsia="仿宋_GB2312"/>
          <w:sz w:val="32"/>
          <w:szCs w:val="32"/>
        </w:rPr>
        <w:t>除出现了人力不可抗拒因素或者应急情况之外，管制员的执勤时间应当符合下列要求：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ab/>
      </w:r>
      <w:r>
        <w:rPr>
          <w:rFonts w:eastAsia="仿宋_GB2312"/>
          <w:sz w:val="32"/>
          <w:szCs w:val="32"/>
        </w:rPr>
        <w:t>管制单位不得安排管制员连续执勤超过</w:t>
      </w:r>
      <w:r>
        <w:rPr>
          <w:rFonts w:eastAsia="仿宋_GB2312"/>
          <w:sz w:val="32"/>
          <w:szCs w:val="32"/>
        </w:rPr>
        <w:t>10</w:t>
      </w:r>
      <w:r>
        <w:rPr>
          <w:rFonts w:eastAsia="仿宋_GB2312"/>
          <w:sz w:val="32"/>
          <w:szCs w:val="32"/>
        </w:rPr>
        <w:t>小时；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如果管制员在连续</w:t>
      </w:r>
      <w:r>
        <w:rPr>
          <w:rFonts w:eastAsia="仿宋_GB2312"/>
          <w:sz w:val="32"/>
          <w:szCs w:val="32"/>
        </w:rPr>
        <w:t>24</w:t>
      </w:r>
      <w:r>
        <w:rPr>
          <w:rFonts w:eastAsia="仿宋_GB2312"/>
          <w:sz w:val="32"/>
          <w:szCs w:val="32"/>
        </w:rPr>
        <w:t>小时内被安排执勤超过</w:t>
      </w:r>
      <w:r>
        <w:rPr>
          <w:rFonts w:eastAsia="仿宋_GB2312"/>
          <w:sz w:val="32"/>
          <w:szCs w:val="32"/>
        </w:rPr>
        <w:t>10</w:t>
      </w:r>
      <w:r>
        <w:rPr>
          <w:rFonts w:eastAsia="仿宋_GB2312"/>
          <w:sz w:val="32"/>
          <w:szCs w:val="32"/>
        </w:rPr>
        <w:t>小时，管制单位应当在管制员执勤时间到达或者累计到达</w:t>
      </w:r>
      <w:r>
        <w:rPr>
          <w:rFonts w:eastAsia="仿宋_GB2312"/>
          <w:sz w:val="32"/>
          <w:szCs w:val="32"/>
        </w:rPr>
        <w:t>10</w:t>
      </w:r>
      <w:r>
        <w:rPr>
          <w:rFonts w:eastAsia="仿宋_GB2312"/>
          <w:sz w:val="32"/>
          <w:szCs w:val="32"/>
        </w:rPr>
        <w:t>小时之前为其提供至少连续</w:t>
      </w:r>
      <w:r>
        <w:rPr>
          <w:rFonts w:eastAsia="仿宋_GB2312"/>
          <w:sz w:val="32"/>
          <w:szCs w:val="32"/>
        </w:rPr>
        <w:t>8</w:t>
      </w:r>
      <w:r>
        <w:rPr>
          <w:rFonts w:eastAsia="仿宋_GB2312"/>
          <w:sz w:val="32"/>
          <w:szCs w:val="32"/>
        </w:rPr>
        <w:t>小时的休息时间；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w:t>
      </w:r>
      <w:r>
        <w:rPr>
          <w:rFonts w:eastAsia="仿宋_GB2312"/>
          <w:sz w:val="32"/>
          <w:szCs w:val="32"/>
        </w:rPr>
        <w:tab/>
      </w:r>
      <w:r>
        <w:rPr>
          <w:rFonts w:eastAsia="仿宋_GB2312"/>
          <w:sz w:val="32"/>
          <w:szCs w:val="32"/>
        </w:rPr>
        <w:t>管制员在</w:t>
      </w:r>
      <w:r>
        <w:rPr>
          <w:rFonts w:eastAsia="仿宋_GB2312"/>
          <w:sz w:val="32"/>
          <w:szCs w:val="32"/>
        </w:rPr>
        <w:t>1</w:t>
      </w:r>
      <w:r>
        <w:rPr>
          <w:rFonts w:eastAsia="仿宋_GB2312"/>
          <w:sz w:val="32"/>
          <w:szCs w:val="32"/>
        </w:rPr>
        <w:t>个日历周内的执勤时间不得超过</w:t>
      </w:r>
      <w:r>
        <w:rPr>
          <w:rFonts w:eastAsia="仿宋_GB2312"/>
          <w:sz w:val="32"/>
          <w:szCs w:val="32"/>
        </w:rPr>
        <w:t>40</w:t>
      </w:r>
      <w:r>
        <w:rPr>
          <w:rFonts w:eastAsia="仿宋_GB2312"/>
          <w:sz w:val="32"/>
          <w:szCs w:val="32"/>
        </w:rPr>
        <w:t>小时；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w:t>
      </w:r>
      <w:r>
        <w:rPr>
          <w:rFonts w:eastAsia="仿宋_GB2312"/>
          <w:sz w:val="32"/>
          <w:szCs w:val="32"/>
        </w:rPr>
        <w:tab/>
      </w:r>
      <w:r>
        <w:rPr>
          <w:rFonts w:eastAsia="仿宋_GB2312"/>
          <w:sz w:val="32"/>
          <w:szCs w:val="32"/>
        </w:rPr>
        <w:t>管制席的管制员连续岗位执勤时间不得超过</w:t>
      </w:r>
      <w:r>
        <w:rPr>
          <w:rFonts w:eastAsia="仿宋_GB2312"/>
          <w:sz w:val="32"/>
          <w:szCs w:val="32"/>
        </w:rPr>
        <w:t>6</w:t>
      </w:r>
      <w:r>
        <w:rPr>
          <w:rFonts w:eastAsia="仿宋_GB2312"/>
          <w:sz w:val="32"/>
          <w:szCs w:val="32"/>
        </w:rPr>
        <w:t>小时；从事雷达管制的管制员，连续岗位执勤时间不得超过</w:t>
      </w:r>
      <w:r>
        <w:rPr>
          <w:rFonts w:eastAsia="仿宋_GB2312"/>
          <w:sz w:val="32"/>
          <w:szCs w:val="32"/>
        </w:rPr>
        <w:t>2</w:t>
      </w:r>
      <w:r>
        <w:rPr>
          <w:rFonts w:eastAsia="仿宋_GB2312"/>
          <w:sz w:val="32"/>
          <w:szCs w:val="32"/>
        </w:rPr>
        <w:t>小时，两次岗位执勤时间之间的间隔不得少于</w:t>
      </w:r>
      <w:r>
        <w:rPr>
          <w:rFonts w:eastAsia="仿宋_GB2312"/>
          <w:sz w:val="32"/>
          <w:szCs w:val="32"/>
        </w:rPr>
        <w:t>30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w:t>
      </w:r>
      <w:r>
        <w:rPr>
          <w:rFonts w:eastAsia="仿宋_GB2312"/>
          <w:sz w:val="32"/>
          <w:szCs w:val="32"/>
        </w:rPr>
        <w:tab/>
      </w:r>
      <w:r>
        <w:rPr>
          <w:rFonts w:eastAsia="仿宋_GB2312"/>
          <w:sz w:val="32"/>
          <w:szCs w:val="32"/>
        </w:rPr>
        <w:t>管制单位应当在任意连续</w:t>
      </w:r>
      <w:r>
        <w:rPr>
          <w:rFonts w:eastAsia="仿宋_GB2312"/>
          <w:sz w:val="32"/>
          <w:szCs w:val="32"/>
        </w:rPr>
        <w:t>7</w:t>
      </w:r>
      <w:r>
        <w:rPr>
          <w:rFonts w:eastAsia="仿宋_GB2312"/>
          <w:sz w:val="32"/>
          <w:szCs w:val="32"/>
        </w:rPr>
        <w:t>个日历日内为管制员安排</w:t>
      </w:r>
      <w:r>
        <w:rPr>
          <w:rFonts w:eastAsia="仿宋_GB2312"/>
          <w:sz w:val="32"/>
          <w:szCs w:val="32"/>
        </w:rPr>
        <w:t>1</w:t>
      </w:r>
      <w:r>
        <w:rPr>
          <w:rFonts w:eastAsia="仿宋_GB2312"/>
          <w:sz w:val="32"/>
          <w:szCs w:val="32"/>
        </w:rPr>
        <w:t>个至少连续</w:t>
      </w:r>
      <w:r>
        <w:rPr>
          <w:rFonts w:eastAsia="仿宋_GB2312"/>
          <w:sz w:val="32"/>
          <w:szCs w:val="32"/>
        </w:rPr>
        <w:t>24</w:t>
      </w:r>
      <w:r>
        <w:rPr>
          <w:rFonts w:eastAsia="仿宋_GB2312"/>
          <w:sz w:val="32"/>
          <w:szCs w:val="32"/>
        </w:rPr>
        <w:t>小时的休息期，或者在任一日历月中安排相当时间的休息期；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w:t>
      </w:r>
      <w:r>
        <w:rPr>
          <w:rFonts w:eastAsia="仿宋_GB2312"/>
          <w:sz w:val="32"/>
          <w:szCs w:val="32"/>
        </w:rPr>
        <w:tab/>
      </w:r>
      <w:r>
        <w:rPr>
          <w:rFonts w:eastAsia="仿宋_GB2312"/>
          <w:sz w:val="32"/>
          <w:szCs w:val="32"/>
        </w:rPr>
        <w:t>管制单位应当在每个日历年内为管制员安排至少一次连续</w:t>
      </w:r>
      <w:r>
        <w:rPr>
          <w:rFonts w:eastAsia="仿宋_GB2312"/>
          <w:sz w:val="32"/>
          <w:szCs w:val="32"/>
        </w:rPr>
        <w:t>5</w:t>
      </w:r>
      <w:r>
        <w:rPr>
          <w:rFonts w:eastAsia="仿宋_GB2312"/>
          <w:sz w:val="32"/>
          <w:szCs w:val="32"/>
        </w:rPr>
        <w:t>日以上的休息时间。</w:t>
      </w:r>
    </w:p>
    <w:p w:rsidR="00AD4612" w:rsidRDefault="00385841">
      <w:pPr>
        <w:pStyle w:val="14"/>
        <w:spacing w:line="580" w:lineRule="exact"/>
        <w:ind w:firstLineChars="200" w:firstLine="640"/>
        <w:rPr>
          <w:rFonts w:eastAsia="黑体"/>
          <w:sz w:val="32"/>
          <w:szCs w:val="32"/>
        </w:rPr>
      </w:pPr>
      <w:r>
        <w:rPr>
          <w:rFonts w:eastAsia="仿宋_GB2312"/>
          <w:sz w:val="32"/>
          <w:szCs w:val="32"/>
        </w:rPr>
        <w:t>由于人力不可抗拒因素或者应急情况，导致管制员的执勤时间或者岗位执勤时间超出了上述规定时，管制单位应在条件允许时，及时安排管制员休息，超出规定的执勤时间或者岗位执勤时间应计入下一执勤时间。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第一百二十八条</w:t>
      </w:r>
      <w:r>
        <w:rPr>
          <w:rFonts w:eastAsia="黑体"/>
          <w:sz w:val="32"/>
          <w:szCs w:val="32"/>
        </w:rPr>
        <w:t xml:space="preserve"> </w:t>
      </w:r>
      <w:r>
        <w:rPr>
          <w:rFonts w:eastAsia="仿宋_GB2312"/>
          <w:sz w:val="32"/>
          <w:szCs w:val="32"/>
        </w:rPr>
        <w:t>管制员在下列情况不得参加管制岗位执勤：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（一）管制员身体出现不符合民航局规定的航空人员体检合格标准的情况时；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（二）管制员在饮用任何含酒精饮料之后的</w:t>
      </w:r>
      <w:r>
        <w:rPr>
          <w:rFonts w:eastAsia="仿宋_GB2312"/>
          <w:sz w:val="32"/>
          <w:szCs w:val="32"/>
        </w:rPr>
        <w:t>8</w:t>
      </w:r>
      <w:r>
        <w:rPr>
          <w:rFonts w:eastAsia="仿宋_GB2312"/>
          <w:sz w:val="32"/>
          <w:szCs w:val="32"/>
        </w:rPr>
        <w:t>小时之内或处在酒精作用之下、血液中酒精含量等于或者大于</w:t>
      </w:r>
      <w:r>
        <w:rPr>
          <w:rFonts w:eastAsia="仿宋_GB2312"/>
          <w:sz w:val="32"/>
          <w:szCs w:val="32"/>
        </w:rPr>
        <w:t>0.04</w:t>
      </w:r>
      <w:r>
        <w:rPr>
          <w:rFonts w:eastAsia="仿宋_GB2312"/>
          <w:sz w:val="32"/>
          <w:szCs w:val="32"/>
        </w:rPr>
        <w:t>％，或者受到任何作用于精神的物品影响损及工作能力时；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（三）管制员被暂停行使执照权利期间；</w:t>
      </w:r>
    </w:p>
    <w:p w:rsidR="00AD4612" w:rsidRDefault="00385841">
      <w:pPr>
        <w:pStyle w:val="14"/>
        <w:spacing w:line="580" w:lineRule="exact"/>
        <w:ind w:firstLineChars="200" w:firstLine="640"/>
        <w:rPr>
          <w:rFonts w:eastAsia="黑体"/>
          <w:sz w:val="32"/>
          <w:szCs w:val="32"/>
        </w:rPr>
      </w:pPr>
      <w:r>
        <w:rPr>
          <w:rFonts w:eastAsia="仿宋_GB2312"/>
          <w:sz w:val="32"/>
          <w:szCs w:val="32"/>
        </w:rPr>
        <w:t>（四）管制单位或者管制员本人认为不适合参加管制岗位执勤的情形。</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飞行申请和飞行计划</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第一百二十九条</w:t>
      </w:r>
      <w:r>
        <w:rPr>
          <w:rFonts w:eastAsia="黑体"/>
          <w:sz w:val="32"/>
          <w:szCs w:val="32"/>
        </w:rPr>
        <w:t xml:space="preserve"> </w:t>
      </w:r>
      <w:r>
        <w:rPr>
          <w:rFonts w:eastAsia="仿宋_GB2312"/>
          <w:sz w:val="32"/>
          <w:szCs w:val="32"/>
        </w:rPr>
        <w:t>按规定需要提出申请的飞行活动，未经批准不得执行。</w:t>
      </w:r>
    </w:p>
    <w:p w:rsidR="00AD4612" w:rsidRDefault="00385841">
      <w:pPr>
        <w:pStyle w:val="14"/>
        <w:spacing w:line="580" w:lineRule="exact"/>
        <w:ind w:firstLineChars="200" w:firstLine="640"/>
        <w:rPr>
          <w:rFonts w:eastAsia="黑体"/>
          <w:sz w:val="32"/>
          <w:szCs w:val="32"/>
        </w:rPr>
      </w:pPr>
      <w:r>
        <w:rPr>
          <w:rFonts w:eastAsia="仿宋_GB2312"/>
          <w:sz w:val="32"/>
          <w:szCs w:val="32"/>
        </w:rPr>
        <w:t>新型航空器首次投入飞行前，航空器运营人、所有人应当向管制单位提供航空器的有关性能数据。</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第一百三十条</w:t>
      </w:r>
      <w:r>
        <w:rPr>
          <w:rFonts w:eastAsia="黑体"/>
          <w:sz w:val="32"/>
          <w:szCs w:val="32"/>
        </w:rPr>
        <w:t xml:space="preserve"> </w:t>
      </w:r>
      <w:r>
        <w:rPr>
          <w:rFonts w:eastAsia="仿宋_GB2312"/>
          <w:sz w:val="32"/>
          <w:szCs w:val="32"/>
        </w:rPr>
        <w:t>航空器驾驶员或者其代理人应当按照规定时间在航空器起飞前向起飞机场的空中交通服务报告室提交经批准的飞行计划（领航计划申请表），其内容应当符合《民用航空飞行动态固定电报格式》（</w:t>
      </w:r>
      <w:r>
        <w:rPr>
          <w:rFonts w:eastAsia="仿宋_GB2312"/>
          <w:sz w:val="32"/>
          <w:szCs w:val="32"/>
        </w:rPr>
        <w:t>MH/T4007</w:t>
      </w:r>
      <w:r>
        <w:rPr>
          <w:rFonts w:eastAsia="仿宋_GB2312"/>
          <w:sz w:val="32"/>
          <w:szCs w:val="32"/>
        </w:rPr>
        <w:t>）</w:t>
      </w:r>
      <w:r>
        <w:rPr>
          <w:rFonts w:eastAsia="仿宋_GB2312"/>
          <w:sz w:val="32"/>
          <w:szCs w:val="32"/>
        </w:rPr>
        <w:lastRenderedPageBreak/>
        <w:t>的要求。</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第一百三十一条</w:t>
      </w:r>
      <w:r>
        <w:rPr>
          <w:rFonts w:eastAsia="黑体"/>
          <w:sz w:val="32"/>
          <w:szCs w:val="32"/>
        </w:rPr>
        <w:t xml:space="preserve"> </w:t>
      </w:r>
      <w:r>
        <w:rPr>
          <w:rFonts w:eastAsia="仿宋_GB2312"/>
          <w:sz w:val="32"/>
          <w:szCs w:val="32"/>
        </w:rPr>
        <w:t>航空器驾驶员或者其代理人应当按照规定时间在航空器预计撤轮挡时间前向航空器起飞机场的空中交通服务报告室提出飞行计划修订申请，应当在确定飞行计划取消后立即通知起飞机场的空中交通服务报告室取消飞行计划。</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第一百三十二条</w:t>
      </w:r>
      <w:r>
        <w:rPr>
          <w:rFonts w:eastAsia="黑体"/>
          <w:sz w:val="32"/>
          <w:szCs w:val="32"/>
        </w:rPr>
        <w:t xml:space="preserve"> </w:t>
      </w:r>
      <w:r>
        <w:rPr>
          <w:rFonts w:eastAsia="仿宋_GB2312"/>
          <w:sz w:val="32"/>
          <w:szCs w:val="32"/>
        </w:rPr>
        <w:t>管制单位应当按照《民用航空飞行动态固定电报格式》（</w:t>
      </w:r>
      <w:r>
        <w:rPr>
          <w:rFonts w:eastAsia="仿宋_GB2312"/>
          <w:sz w:val="32"/>
          <w:szCs w:val="32"/>
        </w:rPr>
        <w:t>MH/T4007</w:t>
      </w:r>
      <w:r>
        <w:rPr>
          <w:rFonts w:eastAsia="仿宋_GB2312"/>
          <w:sz w:val="32"/>
          <w:szCs w:val="32"/>
        </w:rPr>
        <w:t>）和相关规定拍发飞行动态电报。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飞行进程单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第一百三十三条</w:t>
      </w:r>
      <w:r>
        <w:rPr>
          <w:rFonts w:eastAsia="黑体"/>
          <w:sz w:val="32"/>
          <w:szCs w:val="32"/>
        </w:rPr>
        <w:t xml:space="preserve"> </w:t>
      </w:r>
      <w:r>
        <w:rPr>
          <w:rFonts w:eastAsia="仿宋_GB2312"/>
          <w:sz w:val="32"/>
          <w:szCs w:val="32"/>
        </w:rPr>
        <w:t>塔台、进近、区域等管制单位应当使用飞行进程单。航空器进入管制区前，管制单位应当准备好记录有该航空器信息的飞行进程单。航空器在飞行过程中，管制员应当将该航空器动态、管制许可和指令及有关内容及时、准确、清晰地记入相应的飞行进程单。</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第一百三十四条</w:t>
      </w:r>
      <w:r>
        <w:rPr>
          <w:rFonts w:eastAsia="黑体"/>
          <w:sz w:val="32"/>
          <w:szCs w:val="32"/>
        </w:rPr>
        <w:t xml:space="preserve"> </w:t>
      </w:r>
      <w:r>
        <w:rPr>
          <w:rFonts w:eastAsia="仿宋_GB2312"/>
          <w:sz w:val="32"/>
          <w:szCs w:val="32"/>
        </w:rPr>
        <w:t>管制员应当按《飞行进程单》（</w:t>
      </w:r>
      <w:r>
        <w:rPr>
          <w:rFonts w:eastAsia="仿宋_GB2312"/>
          <w:sz w:val="32"/>
          <w:szCs w:val="32"/>
        </w:rPr>
        <w:t>MH4011</w:t>
      </w:r>
      <w:r>
        <w:rPr>
          <w:rFonts w:eastAsia="仿宋_GB2312"/>
          <w:sz w:val="32"/>
          <w:szCs w:val="32"/>
        </w:rPr>
        <w:t>）的标准填写飞行进程单。记录的内容不得任意涂改。</w:t>
      </w:r>
    </w:p>
    <w:p w:rsidR="00AD4612" w:rsidRDefault="00385841">
      <w:pPr>
        <w:pStyle w:val="14"/>
        <w:spacing w:line="580" w:lineRule="exact"/>
        <w:ind w:firstLineChars="200" w:firstLine="640"/>
        <w:rPr>
          <w:rFonts w:eastAsia="黑体"/>
          <w:sz w:val="32"/>
          <w:szCs w:val="32"/>
        </w:rPr>
      </w:pPr>
      <w:r>
        <w:rPr>
          <w:rFonts w:eastAsia="仿宋_GB2312"/>
          <w:sz w:val="32"/>
          <w:szCs w:val="32"/>
        </w:rPr>
        <w:t>使用电子飞行进程单的管制单位，应当依据《飞行进程单》的基本要求，结合实际运行需要，制定电子飞行进程单的使用规定，并保证电子飞行进程单的可靠性和使用安全。管制员应当按照规定正确使用电子飞行进程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气象情报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第一百三十五条</w:t>
      </w:r>
      <w:r>
        <w:rPr>
          <w:rFonts w:eastAsia="黑体"/>
          <w:sz w:val="32"/>
          <w:szCs w:val="32"/>
        </w:rPr>
        <w:t xml:space="preserve"> </w:t>
      </w:r>
      <w:r>
        <w:rPr>
          <w:rFonts w:eastAsia="仿宋_GB2312"/>
          <w:sz w:val="32"/>
          <w:szCs w:val="32"/>
        </w:rPr>
        <w:t>管制单位向航空器和其他有关管制单位通报的气象情报，均以民用航空气象服务机构（以下简称气象服务机构）所提供的情报为</w:t>
      </w:r>
      <w:r>
        <w:rPr>
          <w:rFonts w:eastAsia="仿宋_GB2312"/>
          <w:sz w:val="32"/>
          <w:szCs w:val="32"/>
        </w:rPr>
        <w:lastRenderedPageBreak/>
        <w:t>准。但管制单位也可通报由航空器驾驶员报告的或管制单位观察到的气象情报，并说明气象情报的来源。</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管制单位引接使用气象服务机构自动观测气象情报时，应当与该气象服务机构明确气象情报的使用条件和方法。</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第一百三十六条</w:t>
      </w:r>
      <w:r>
        <w:rPr>
          <w:rFonts w:eastAsia="黑体"/>
          <w:sz w:val="32"/>
          <w:szCs w:val="32"/>
        </w:rPr>
        <w:t xml:space="preserve"> </w:t>
      </w:r>
      <w:r>
        <w:rPr>
          <w:rFonts w:eastAsia="仿宋_GB2312"/>
          <w:sz w:val="32"/>
          <w:szCs w:val="32"/>
        </w:rPr>
        <w:t>气象服务机构所提供的气象情报与塔台管制单位观察到的气象实况有重大差异时，塔台管制单位应当将该情况通知气象服务机构。</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第一百三十七条</w:t>
      </w:r>
      <w:r>
        <w:rPr>
          <w:rFonts w:eastAsia="黑体"/>
          <w:sz w:val="32"/>
          <w:szCs w:val="32"/>
        </w:rPr>
        <w:t xml:space="preserve"> </w:t>
      </w:r>
      <w:r>
        <w:rPr>
          <w:rFonts w:eastAsia="仿宋_GB2312"/>
          <w:sz w:val="32"/>
          <w:szCs w:val="32"/>
        </w:rPr>
        <w:t>收到飞行中的航空器关于颠簸、结冰、风切变、雷雨等重要气象情报时，管制单位应当及时向在该空域内飞行的其他航空器和有关气象服务机构通报。向气象服务机构通报航空器所报气象情报时，应当一并通报该航空器的机型、位置、高度、观测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第一百三十八条</w:t>
      </w:r>
      <w:r>
        <w:rPr>
          <w:rFonts w:eastAsia="黑体"/>
          <w:sz w:val="32"/>
          <w:szCs w:val="32"/>
        </w:rPr>
        <w:t xml:space="preserve"> </w:t>
      </w:r>
      <w:r>
        <w:rPr>
          <w:rFonts w:eastAsia="仿宋_GB2312"/>
          <w:sz w:val="32"/>
          <w:szCs w:val="32"/>
        </w:rPr>
        <w:t>接到重要气象情报和特殊天气报告后，如果预计在本区内飞行的航空器可能会受到该天气的影响，管制单位应当向可能会受到影响的航空器及相关管制单位进行通报。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高度表拨正和过渡高度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第一百三十九条</w:t>
      </w:r>
      <w:r>
        <w:rPr>
          <w:rFonts w:eastAsia="黑体"/>
          <w:sz w:val="32"/>
          <w:szCs w:val="32"/>
        </w:rPr>
        <w:t xml:space="preserve"> </w:t>
      </w:r>
      <w:r>
        <w:rPr>
          <w:rFonts w:eastAsia="仿宋_GB2312"/>
          <w:sz w:val="32"/>
          <w:szCs w:val="32"/>
        </w:rPr>
        <w:t>高度表的拨正值以气象服务机构提供的气压数值为准。</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第一百四十条</w:t>
      </w:r>
      <w:r>
        <w:rPr>
          <w:rFonts w:eastAsia="黑体"/>
          <w:sz w:val="32"/>
          <w:szCs w:val="32"/>
        </w:rPr>
        <w:t xml:space="preserve"> </w:t>
      </w:r>
      <w:r>
        <w:rPr>
          <w:rFonts w:eastAsia="仿宋_GB2312"/>
          <w:sz w:val="32"/>
          <w:szCs w:val="32"/>
        </w:rPr>
        <w:t>管制单位在向航空器提供高度表拨正值时，应当说明拨正值所适用机场的名称；但只负责一个机场进近管制服务的管制单位提供该机场的拨正值，可省略机场名称。</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第一百四十一条</w:t>
      </w:r>
      <w:r>
        <w:rPr>
          <w:rFonts w:eastAsia="黑体"/>
          <w:sz w:val="32"/>
          <w:szCs w:val="32"/>
        </w:rPr>
        <w:t xml:space="preserve"> </w:t>
      </w:r>
      <w:r>
        <w:rPr>
          <w:rFonts w:eastAsia="仿宋_GB2312"/>
          <w:sz w:val="32"/>
          <w:szCs w:val="32"/>
        </w:rPr>
        <w:t>机场区域的高度表拨正值：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（一）规定有过渡高和过渡高度层的机场，在过渡高度层及其以上的高</w:t>
      </w:r>
      <w:r>
        <w:rPr>
          <w:rFonts w:eastAsia="仿宋_GB2312"/>
          <w:sz w:val="32"/>
          <w:szCs w:val="32"/>
        </w:rPr>
        <w:lastRenderedPageBreak/>
        <w:t>度使用标准大气压</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毫米汞柱）。在过渡高及其以下的高度使用机场场面气压，另有规定者除外；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（二）没有规定过渡高或者过渡高度和过渡高度层的机场，使用机场场面气压；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（三）使用机场场面气压的机场，如果机场标高较高，当航空器气压高度表的气压刻度不能调整到机场场面气压数值时，可以使用假定零点高度；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（四）规定有过渡高度和过渡高度层的机场，在过渡高度层及其以上的高度使用标准大气压</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毫米汞柱）。在过渡高度及其以下的高度使用机场修正海平面气压。</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第一百四十二条</w:t>
      </w:r>
      <w:r>
        <w:rPr>
          <w:rFonts w:eastAsia="黑体"/>
          <w:sz w:val="32"/>
          <w:szCs w:val="32"/>
        </w:rPr>
        <w:t xml:space="preserve"> </w:t>
      </w:r>
      <w:r>
        <w:rPr>
          <w:rFonts w:eastAsia="仿宋_GB2312"/>
          <w:sz w:val="32"/>
          <w:szCs w:val="32"/>
        </w:rPr>
        <w:t>航路、航线飞行使用的高度表拨正值为</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第一百四十三条</w:t>
      </w:r>
      <w:r>
        <w:rPr>
          <w:rFonts w:eastAsia="黑体"/>
          <w:sz w:val="32"/>
          <w:szCs w:val="32"/>
        </w:rPr>
        <w:t xml:space="preserve"> </w:t>
      </w:r>
      <w:r>
        <w:rPr>
          <w:rFonts w:eastAsia="仿宋_GB2312"/>
          <w:sz w:val="32"/>
          <w:szCs w:val="32"/>
        </w:rPr>
        <w:t>外国航空器在我国境内机场起降时，提供机场修正海平面气压值。但是军用和民用航空器在同一机场同时飞行时，如果外国航空器驾驶员要求提供修正海平面气压的，可以提供其参考。</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第一百四十四条</w:t>
      </w:r>
      <w:r>
        <w:rPr>
          <w:rFonts w:eastAsia="黑体"/>
          <w:sz w:val="32"/>
          <w:szCs w:val="32"/>
        </w:rPr>
        <w:t xml:space="preserve"> </w:t>
      </w:r>
      <w:r>
        <w:rPr>
          <w:rFonts w:eastAsia="仿宋_GB2312"/>
          <w:sz w:val="32"/>
          <w:szCs w:val="32"/>
        </w:rPr>
        <w:t>军用、民用航空器在同一机场同时飞行的，必须统一航空器上气压高度表拨正时机和拨正值。</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第一百四十五条</w:t>
      </w:r>
      <w:r>
        <w:rPr>
          <w:rFonts w:eastAsia="黑体"/>
          <w:sz w:val="32"/>
          <w:szCs w:val="32"/>
        </w:rPr>
        <w:t xml:space="preserve"> </w:t>
      </w:r>
      <w:r>
        <w:rPr>
          <w:rFonts w:eastAsia="仿宋_GB2312"/>
          <w:sz w:val="32"/>
          <w:szCs w:val="32"/>
        </w:rPr>
        <w:t>过渡高度层是指为有关机场规定的过渡高或者过渡高度以上可用的最低飞行高度层。如果两个或者两个以上的机场相距很近，并已规定有相同过渡高或者过渡高度，可以使用统一的过渡高度层。</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跑道视程的通告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第一百四十六条</w:t>
      </w:r>
      <w:r>
        <w:rPr>
          <w:rFonts w:eastAsia="黑体"/>
          <w:sz w:val="32"/>
          <w:szCs w:val="32"/>
        </w:rPr>
        <w:t xml:space="preserve"> </w:t>
      </w:r>
      <w:r>
        <w:rPr>
          <w:rFonts w:eastAsia="仿宋_GB2312"/>
          <w:sz w:val="32"/>
          <w:szCs w:val="32"/>
        </w:rPr>
        <w:t>当本场主导能见度或者正在使用跑道的任一位置测量跑道视程（</w:t>
      </w:r>
      <w:r>
        <w:rPr>
          <w:rFonts w:eastAsia="仿宋_GB2312"/>
          <w:sz w:val="32"/>
          <w:szCs w:val="32"/>
        </w:rPr>
        <w:t>Runway Visual Range</w:t>
      </w:r>
      <w:r>
        <w:rPr>
          <w:rFonts w:eastAsia="仿宋_GB2312"/>
          <w:sz w:val="32"/>
          <w:szCs w:val="32"/>
        </w:rPr>
        <w:t>，简称</w:t>
      </w:r>
      <w:r>
        <w:rPr>
          <w:rFonts w:eastAsia="仿宋_GB2312"/>
          <w:sz w:val="32"/>
          <w:szCs w:val="32"/>
        </w:rPr>
        <w:t>RVR</w:t>
      </w:r>
      <w:r>
        <w:rPr>
          <w:rFonts w:eastAsia="仿宋_GB2312"/>
          <w:sz w:val="32"/>
          <w:szCs w:val="32"/>
        </w:rPr>
        <w:t>）小于</w:t>
      </w:r>
      <w:r>
        <w:rPr>
          <w:rFonts w:eastAsia="仿宋_GB2312"/>
          <w:sz w:val="32"/>
          <w:szCs w:val="32"/>
        </w:rPr>
        <w:t>1500</w:t>
      </w:r>
      <w:r>
        <w:rPr>
          <w:rFonts w:eastAsia="仿宋_GB2312"/>
          <w:sz w:val="32"/>
          <w:szCs w:val="32"/>
        </w:rPr>
        <w:t>米时，塔台管制员</w:t>
      </w:r>
      <w:r>
        <w:rPr>
          <w:rFonts w:eastAsia="仿宋_GB2312"/>
          <w:sz w:val="32"/>
          <w:szCs w:val="32"/>
        </w:rPr>
        <w:lastRenderedPageBreak/>
        <w:t>应向起飞或着陆的航空器驾驶员通报</w:t>
      </w:r>
      <w:r>
        <w:rPr>
          <w:rFonts w:eastAsia="仿宋_GB2312"/>
          <w:sz w:val="32"/>
          <w:szCs w:val="32"/>
        </w:rPr>
        <w:t xml:space="preserve">RVR </w:t>
      </w:r>
      <w:r>
        <w:rPr>
          <w:rFonts w:eastAsia="仿宋_GB2312"/>
          <w:sz w:val="32"/>
          <w:szCs w:val="32"/>
        </w:rPr>
        <w:t>数值。</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第一百四十七条</w:t>
      </w:r>
      <w:r>
        <w:rPr>
          <w:rFonts w:eastAsia="黑体"/>
          <w:sz w:val="32"/>
          <w:szCs w:val="32"/>
        </w:rPr>
        <w:t xml:space="preserve"> </w:t>
      </w:r>
      <w:r>
        <w:rPr>
          <w:rFonts w:eastAsia="仿宋_GB2312"/>
          <w:sz w:val="32"/>
          <w:szCs w:val="32"/>
        </w:rPr>
        <w:t>塔台管制员不受气象部门向本场外发布的</w:t>
      </w:r>
      <w:r>
        <w:rPr>
          <w:rFonts w:eastAsia="仿宋_GB2312"/>
          <w:sz w:val="32"/>
          <w:szCs w:val="32"/>
        </w:rPr>
        <w:t>RVR</w:t>
      </w:r>
      <w:r>
        <w:rPr>
          <w:rFonts w:eastAsia="仿宋_GB2312"/>
          <w:sz w:val="32"/>
          <w:szCs w:val="32"/>
        </w:rPr>
        <w:t>情报及自动终端情报服务播放的</w:t>
      </w:r>
      <w:r>
        <w:rPr>
          <w:rFonts w:eastAsia="仿宋_GB2312"/>
          <w:sz w:val="32"/>
          <w:szCs w:val="32"/>
        </w:rPr>
        <w:t>RVR</w:t>
      </w:r>
      <w:r>
        <w:rPr>
          <w:rFonts w:eastAsia="仿宋_GB2312"/>
          <w:sz w:val="32"/>
          <w:szCs w:val="32"/>
        </w:rPr>
        <w:t>情报的约束，可以根据航空器实际起飞或着陆地带向航空器驾驶员通报该位置的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第一百四十八条</w:t>
      </w:r>
      <w:r>
        <w:rPr>
          <w:rFonts w:eastAsia="黑体"/>
          <w:sz w:val="32"/>
          <w:szCs w:val="32"/>
        </w:rPr>
        <w:t xml:space="preserve"> </w:t>
      </w:r>
      <w:r>
        <w:rPr>
          <w:rFonts w:eastAsia="仿宋_GB2312"/>
          <w:sz w:val="32"/>
          <w:szCs w:val="32"/>
        </w:rPr>
        <w:t>当使用的跑道不只一条时，报告</w:t>
      </w:r>
      <w:r>
        <w:rPr>
          <w:rFonts w:eastAsia="仿宋_GB2312"/>
          <w:sz w:val="32"/>
          <w:szCs w:val="32"/>
        </w:rPr>
        <w:t>RVR</w:t>
      </w:r>
      <w:r>
        <w:rPr>
          <w:rFonts w:eastAsia="仿宋_GB2312"/>
          <w:sz w:val="32"/>
          <w:szCs w:val="32"/>
        </w:rPr>
        <w:t>时应指明该值所代表的跑道。</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第一百四十九条</w:t>
      </w:r>
      <w:r>
        <w:rPr>
          <w:rFonts w:eastAsia="黑体"/>
          <w:sz w:val="32"/>
          <w:szCs w:val="32"/>
        </w:rPr>
        <w:t xml:space="preserve"> </w:t>
      </w:r>
      <w:r>
        <w:rPr>
          <w:rFonts w:eastAsia="仿宋_GB2312"/>
          <w:sz w:val="32"/>
          <w:szCs w:val="32"/>
        </w:rPr>
        <w:t>塔台管制员通报</w:t>
      </w:r>
      <w:r>
        <w:rPr>
          <w:rFonts w:eastAsia="仿宋_GB2312"/>
          <w:sz w:val="32"/>
          <w:szCs w:val="32"/>
        </w:rPr>
        <w:t>RVR</w:t>
      </w:r>
      <w:r>
        <w:rPr>
          <w:rFonts w:eastAsia="仿宋_GB2312"/>
          <w:sz w:val="32"/>
          <w:szCs w:val="32"/>
        </w:rPr>
        <w:t>或者目视能见度时，不得以塔台目视能见度代替</w:t>
      </w:r>
      <w:r>
        <w:rPr>
          <w:rFonts w:eastAsia="仿宋_GB2312"/>
          <w:sz w:val="32"/>
          <w:szCs w:val="32"/>
        </w:rPr>
        <w:t>RVR</w:t>
      </w:r>
      <w:r>
        <w:rPr>
          <w:rFonts w:eastAsia="仿宋_GB2312"/>
          <w:sz w:val="32"/>
          <w:szCs w:val="32"/>
        </w:rPr>
        <w:t>或以</w:t>
      </w:r>
      <w:r>
        <w:rPr>
          <w:rFonts w:eastAsia="仿宋_GB2312"/>
          <w:sz w:val="32"/>
          <w:szCs w:val="32"/>
        </w:rPr>
        <w:t>RVR</w:t>
      </w:r>
      <w:r>
        <w:rPr>
          <w:rFonts w:eastAsia="仿宋_GB2312"/>
          <w:sz w:val="32"/>
          <w:szCs w:val="32"/>
        </w:rPr>
        <w:t>代替塔台目视能见度。</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第一百五十条</w:t>
      </w:r>
      <w:r>
        <w:rPr>
          <w:rFonts w:eastAsia="黑体"/>
          <w:sz w:val="32"/>
          <w:szCs w:val="32"/>
        </w:rPr>
        <w:t xml:space="preserve"> </w:t>
      </w:r>
      <w:r>
        <w:rPr>
          <w:rFonts w:eastAsia="仿宋_GB2312"/>
          <w:sz w:val="32"/>
          <w:szCs w:val="32"/>
        </w:rPr>
        <w:t>RVR</w:t>
      </w:r>
      <w:r>
        <w:rPr>
          <w:rFonts w:eastAsia="仿宋_GB2312"/>
          <w:sz w:val="32"/>
          <w:szCs w:val="32"/>
        </w:rPr>
        <w:t>的使用单位是</w:t>
      </w:r>
      <w:r>
        <w:rPr>
          <w:rFonts w:eastAsia="仿宋_GB2312"/>
          <w:sz w:val="32"/>
          <w:szCs w:val="32"/>
        </w:rPr>
        <w:t>“</w:t>
      </w:r>
      <w:r>
        <w:rPr>
          <w:rFonts w:eastAsia="仿宋_GB2312"/>
          <w:sz w:val="32"/>
          <w:szCs w:val="32"/>
        </w:rPr>
        <w:t>米</w:t>
      </w:r>
      <w:r>
        <w:rPr>
          <w:rFonts w:eastAsia="仿宋_GB2312"/>
          <w:sz w:val="32"/>
          <w:szCs w:val="32"/>
        </w:rPr>
        <w:t>”</w:t>
      </w:r>
      <w:r>
        <w:rPr>
          <w:rFonts w:eastAsia="仿宋_GB2312"/>
          <w:sz w:val="32"/>
          <w:szCs w:val="32"/>
        </w:rPr>
        <w:t>，塔台管制员通报时应按</w:t>
      </w:r>
      <w:r>
        <w:rPr>
          <w:rFonts w:eastAsia="仿宋_GB2312"/>
          <w:sz w:val="32"/>
          <w:szCs w:val="32"/>
        </w:rPr>
        <w:t>RVR</w:t>
      </w:r>
      <w:r>
        <w:rPr>
          <w:rFonts w:eastAsia="仿宋_GB2312"/>
          <w:sz w:val="32"/>
          <w:szCs w:val="32"/>
        </w:rPr>
        <w:t>指示器上显示的实际数值报告。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第一百五十一条</w:t>
      </w:r>
      <w:r>
        <w:rPr>
          <w:rFonts w:eastAsia="黑体"/>
          <w:sz w:val="32"/>
          <w:szCs w:val="32"/>
        </w:rPr>
        <w:t xml:space="preserve"> </w:t>
      </w:r>
      <w:r>
        <w:rPr>
          <w:rFonts w:eastAsia="仿宋_GB2312"/>
          <w:sz w:val="32"/>
          <w:szCs w:val="32"/>
        </w:rPr>
        <w:t>RVR</w:t>
      </w:r>
      <w:r>
        <w:rPr>
          <w:rFonts w:eastAsia="仿宋_GB2312"/>
          <w:sz w:val="32"/>
          <w:szCs w:val="32"/>
        </w:rPr>
        <w:t>具体通报办法如下：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（一）对离场航空器，管制单位发出地面滑行许可时，由塔台管制员通报起飞跑道的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（二）对进场航空器，由塔台管制员在发布落地许可时通报着陆跑道的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（三）当本场主导能见度</w:t>
      </w:r>
      <w:r>
        <w:rPr>
          <w:rFonts w:eastAsia="仿宋_GB2312"/>
          <w:sz w:val="32"/>
          <w:szCs w:val="32"/>
        </w:rPr>
        <w:t>&lt;1500</w:t>
      </w:r>
      <w:r>
        <w:rPr>
          <w:rFonts w:eastAsia="仿宋_GB2312"/>
          <w:sz w:val="32"/>
          <w:szCs w:val="32"/>
        </w:rPr>
        <w:t>米，而所有探测点的</w:t>
      </w:r>
      <w:r>
        <w:rPr>
          <w:rFonts w:eastAsia="仿宋_GB2312"/>
          <w:sz w:val="32"/>
          <w:szCs w:val="32"/>
        </w:rPr>
        <w:t>RVR&gt;2000</w:t>
      </w:r>
      <w:r>
        <w:rPr>
          <w:rFonts w:eastAsia="仿宋_GB2312"/>
          <w:sz w:val="32"/>
          <w:szCs w:val="32"/>
        </w:rPr>
        <w:t>米时，只通报</w:t>
      </w:r>
      <w:r>
        <w:rPr>
          <w:rFonts w:eastAsia="仿宋_GB2312"/>
          <w:sz w:val="32"/>
          <w:szCs w:val="32"/>
        </w:rPr>
        <w:t>RVR</w:t>
      </w:r>
      <w:r>
        <w:rPr>
          <w:rFonts w:eastAsia="仿宋_GB2312"/>
          <w:sz w:val="32"/>
          <w:szCs w:val="32"/>
        </w:rPr>
        <w:t>大于</w:t>
      </w:r>
      <w:r>
        <w:rPr>
          <w:rFonts w:eastAsia="仿宋_GB2312"/>
          <w:sz w:val="32"/>
          <w:szCs w:val="32"/>
        </w:rPr>
        <w:t>2000</w:t>
      </w:r>
      <w:r>
        <w:rPr>
          <w:rFonts w:eastAsia="仿宋_GB2312"/>
          <w:sz w:val="32"/>
          <w:szCs w:val="32"/>
        </w:rPr>
        <w:t>或</w:t>
      </w:r>
      <w:r>
        <w:rPr>
          <w:rFonts w:eastAsia="仿宋_GB2312"/>
          <w:sz w:val="32"/>
          <w:szCs w:val="32"/>
        </w:rPr>
        <w:t>RVR</w:t>
      </w:r>
      <w:r>
        <w:rPr>
          <w:rFonts w:eastAsia="仿宋_GB2312"/>
          <w:sz w:val="32"/>
          <w:szCs w:val="32"/>
        </w:rPr>
        <w:t>指示器实际显示数值；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（四）当正在使用的跑道起飞或接地地带</w:t>
      </w:r>
      <w:r>
        <w:rPr>
          <w:rFonts w:eastAsia="仿宋_GB2312"/>
          <w:sz w:val="32"/>
          <w:szCs w:val="32"/>
        </w:rPr>
        <w:t>RVR≤2000</w:t>
      </w:r>
      <w:r>
        <w:rPr>
          <w:rFonts w:eastAsia="仿宋_GB2312"/>
          <w:sz w:val="32"/>
          <w:szCs w:val="32"/>
        </w:rPr>
        <w:t>米时，不论其值大小，均应按该地带</w:t>
      </w:r>
      <w:r>
        <w:rPr>
          <w:rFonts w:eastAsia="仿宋_GB2312"/>
          <w:sz w:val="32"/>
          <w:szCs w:val="32"/>
        </w:rPr>
        <w:t>RVR</w:t>
      </w:r>
      <w:r>
        <w:rPr>
          <w:rFonts w:eastAsia="仿宋_GB2312"/>
          <w:sz w:val="32"/>
          <w:szCs w:val="32"/>
        </w:rPr>
        <w:t>指示器实际显示的数值进行通报；</w:t>
      </w:r>
    </w:p>
    <w:p w:rsidR="00AD4612" w:rsidRDefault="00385841">
      <w:pPr>
        <w:pStyle w:val="14"/>
        <w:spacing w:line="580" w:lineRule="exact"/>
        <w:ind w:firstLineChars="200" w:firstLine="640"/>
        <w:rPr>
          <w:rFonts w:eastAsia="黑体"/>
          <w:sz w:val="32"/>
          <w:szCs w:val="32"/>
        </w:rPr>
      </w:pPr>
      <w:r>
        <w:rPr>
          <w:rFonts w:eastAsia="仿宋_GB2312"/>
          <w:sz w:val="32"/>
          <w:szCs w:val="32"/>
        </w:rPr>
        <w:t>（五）当跑道中间地带（</w:t>
      </w:r>
      <w:r>
        <w:rPr>
          <w:rFonts w:eastAsia="仿宋_GB2312"/>
          <w:sz w:val="32"/>
          <w:szCs w:val="32"/>
        </w:rPr>
        <w:t>MID</w:t>
      </w:r>
      <w:r>
        <w:rPr>
          <w:rFonts w:eastAsia="仿宋_GB2312"/>
          <w:sz w:val="32"/>
          <w:szCs w:val="32"/>
        </w:rPr>
        <w:t>，若有）和</w:t>
      </w:r>
      <w:r>
        <w:rPr>
          <w:rFonts w:eastAsia="仿宋_GB2312"/>
          <w:sz w:val="32"/>
          <w:szCs w:val="32"/>
        </w:rPr>
        <w:t>/</w:t>
      </w:r>
      <w:r>
        <w:rPr>
          <w:rFonts w:eastAsia="仿宋_GB2312"/>
          <w:sz w:val="32"/>
          <w:szCs w:val="32"/>
        </w:rPr>
        <w:t>或终端地带（</w:t>
      </w:r>
      <w:r>
        <w:rPr>
          <w:rFonts w:eastAsia="仿宋_GB2312"/>
          <w:sz w:val="32"/>
          <w:szCs w:val="32"/>
        </w:rPr>
        <w:t>END</w:t>
      </w:r>
      <w:r>
        <w:rPr>
          <w:rFonts w:eastAsia="仿宋_GB2312"/>
          <w:sz w:val="32"/>
          <w:szCs w:val="32"/>
        </w:rPr>
        <w:t>）的</w:t>
      </w:r>
      <w:r>
        <w:rPr>
          <w:rFonts w:eastAsia="仿宋_GB2312"/>
          <w:sz w:val="32"/>
          <w:szCs w:val="32"/>
        </w:rPr>
        <w:t>RVR≤600</w:t>
      </w:r>
      <w:r>
        <w:rPr>
          <w:rFonts w:eastAsia="仿宋_GB2312"/>
          <w:sz w:val="32"/>
          <w:szCs w:val="32"/>
        </w:rPr>
        <w:t>米时，加报中间地带（</w:t>
      </w:r>
      <w:r>
        <w:rPr>
          <w:rFonts w:eastAsia="仿宋_GB2312"/>
          <w:sz w:val="32"/>
          <w:szCs w:val="32"/>
        </w:rPr>
        <w:t>MID</w:t>
      </w:r>
      <w:r>
        <w:rPr>
          <w:rFonts w:eastAsia="仿宋_GB2312"/>
          <w:sz w:val="32"/>
          <w:szCs w:val="32"/>
        </w:rPr>
        <w:t>，若有）和</w:t>
      </w:r>
      <w:r>
        <w:rPr>
          <w:rFonts w:eastAsia="仿宋_GB2312"/>
          <w:sz w:val="32"/>
          <w:szCs w:val="32"/>
        </w:rPr>
        <w:t>/</w:t>
      </w:r>
      <w:r>
        <w:rPr>
          <w:rFonts w:eastAsia="仿宋_GB2312"/>
          <w:sz w:val="32"/>
          <w:szCs w:val="32"/>
        </w:rPr>
        <w:t>或终端地带（</w:t>
      </w:r>
      <w:r>
        <w:rPr>
          <w:rFonts w:eastAsia="仿宋_GB2312"/>
          <w:sz w:val="32"/>
          <w:szCs w:val="32"/>
        </w:rPr>
        <w:t>END</w:t>
      </w:r>
      <w:r>
        <w:rPr>
          <w:rFonts w:eastAsia="仿宋_GB2312"/>
          <w:sz w:val="32"/>
          <w:szCs w:val="32"/>
        </w:rPr>
        <w:t>）的</w:t>
      </w:r>
      <w:r>
        <w:rPr>
          <w:rFonts w:eastAsia="仿宋_GB2312"/>
          <w:sz w:val="32"/>
          <w:szCs w:val="32"/>
        </w:rPr>
        <w:t>RVR</w:t>
      </w:r>
      <w:r>
        <w:rPr>
          <w:rFonts w:eastAsia="仿宋_GB2312"/>
          <w:sz w:val="32"/>
          <w:szCs w:val="32"/>
        </w:rPr>
        <w:t>。</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自动终端情报服务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第一百五十二条</w:t>
      </w:r>
      <w:r>
        <w:rPr>
          <w:rFonts w:eastAsia="黑体"/>
          <w:sz w:val="32"/>
          <w:szCs w:val="32"/>
        </w:rPr>
        <w:t xml:space="preserve"> </w:t>
      </w:r>
      <w:r>
        <w:rPr>
          <w:rFonts w:eastAsia="仿宋_GB2312"/>
          <w:sz w:val="32"/>
          <w:szCs w:val="32"/>
        </w:rPr>
        <w:t>自动终端情报服务（</w:t>
      </w:r>
      <w:r>
        <w:rPr>
          <w:rFonts w:eastAsia="仿宋_GB2312"/>
          <w:sz w:val="32"/>
          <w:szCs w:val="32"/>
        </w:rPr>
        <w:t>Automatic Terminal Information Service</w:t>
      </w:r>
      <w:r>
        <w:rPr>
          <w:rFonts w:eastAsia="仿宋_GB2312"/>
          <w:sz w:val="32"/>
          <w:szCs w:val="32"/>
        </w:rPr>
        <w:t>，简称</w:t>
      </w:r>
      <w:r>
        <w:rPr>
          <w:rFonts w:eastAsia="仿宋_GB2312"/>
          <w:sz w:val="32"/>
          <w:szCs w:val="32"/>
        </w:rPr>
        <w:t>ATIS</w:t>
      </w:r>
      <w:r>
        <w:rPr>
          <w:rFonts w:eastAsia="仿宋_GB2312"/>
          <w:sz w:val="32"/>
          <w:szCs w:val="32"/>
        </w:rPr>
        <w:t>）由塔台管制单位负责提供。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第一百五十三条</w:t>
      </w:r>
      <w:r>
        <w:rPr>
          <w:rFonts w:eastAsia="黑体"/>
          <w:sz w:val="32"/>
          <w:szCs w:val="32"/>
        </w:rPr>
        <w:t xml:space="preserve"> </w:t>
      </w:r>
      <w:r>
        <w:rPr>
          <w:rFonts w:eastAsia="仿宋_GB2312"/>
          <w:sz w:val="32"/>
          <w:szCs w:val="32"/>
        </w:rPr>
        <w:t>在年起降超过</w:t>
      </w:r>
      <w:r>
        <w:rPr>
          <w:rFonts w:eastAsia="仿宋_GB2312"/>
          <w:sz w:val="32"/>
          <w:szCs w:val="32"/>
        </w:rPr>
        <w:t>36000</w:t>
      </w:r>
      <w:r>
        <w:rPr>
          <w:rFonts w:eastAsia="仿宋_GB2312"/>
          <w:sz w:val="32"/>
          <w:szCs w:val="32"/>
        </w:rPr>
        <w:t>架次的机场，为了减轻空中交通管制甚高频陆空通信波道的通信负荷，应当设立自动终端情报服务系统，为进、离场航空器提供信息服务。提供自动终端情报服务可以选择下列方式之一：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（一）向进场航空器提供服务的通播；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（二）向离场航空器提供服务的通播；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（三）同时向进场和离场航空器提供服务的通播；</w:t>
      </w:r>
    </w:p>
    <w:p w:rsidR="00AD4612" w:rsidRDefault="00385841">
      <w:pPr>
        <w:pStyle w:val="14"/>
        <w:spacing w:line="580" w:lineRule="exact"/>
        <w:ind w:firstLineChars="200" w:firstLine="640"/>
        <w:rPr>
          <w:rFonts w:eastAsia="黑体"/>
          <w:sz w:val="32"/>
          <w:szCs w:val="32"/>
        </w:rPr>
      </w:pPr>
      <w:r>
        <w:rPr>
          <w:rFonts w:eastAsia="仿宋_GB2312"/>
          <w:sz w:val="32"/>
          <w:szCs w:val="32"/>
        </w:rPr>
        <w:t>（四）若为进场和离场航空器同时服务的通播播放一遍所需时间过长时，应当为进场与离场的航空器分别提供通播。</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第一百五十四条</w:t>
      </w:r>
      <w:r>
        <w:rPr>
          <w:rFonts w:eastAsia="黑体"/>
          <w:sz w:val="32"/>
          <w:szCs w:val="32"/>
        </w:rPr>
        <w:t xml:space="preserve"> </w:t>
      </w:r>
      <w:r>
        <w:rPr>
          <w:rFonts w:eastAsia="仿宋_GB2312"/>
          <w:sz w:val="32"/>
          <w:szCs w:val="32"/>
        </w:rPr>
        <w:t>自动终端情报服务通播应当在一个单独的频率上播放。</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第一百五十五条</w:t>
      </w:r>
      <w:r>
        <w:rPr>
          <w:rFonts w:eastAsia="黑体"/>
          <w:sz w:val="32"/>
          <w:szCs w:val="32"/>
        </w:rPr>
        <w:t xml:space="preserve"> </w:t>
      </w:r>
      <w:r>
        <w:rPr>
          <w:rFonts w:eastAsia="仿宋_GB2312"/>
          <w:sz w:val="32"/>
          <w:szCs w:val="32"/>
        </w:rPr>
        <w:t>自动终端情报服务通播应当符合下列要求：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（一）通播只播放一个机场的情报；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（二）通播应当持续、重复播放；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（三）通播的内容应当按照拼读字母的形式予以识别，连续性的通播的代码应当按照英文字母的顺序依次排列、循环；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（四）话音自动终端情报服务通播不得使用仪表着陆系统的音频波道播放；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（五）如果话音通播使用多种语言时，不同语言可以使用不同的频道；</w:t>
      </w:r>
    </w:p>
    <w:p w:rsidR="00AD4612" w:rsidRDefault="00385841">
      <w:pPr>
        <w:pStyle w:val="14"/>
        <w:spacing w:line="580" w:lineRule="exact"/>
        <w:ind w:firstLineChars="200" w:firstLine="640"/>
        <w:rPr>
          <w:rFonts w:eastAsia="黑体"/>
          <w:sz w:val="32"/>
          <w:szCs w:val="32"/>
        </w:rPr>
      </w:pPr>
      <w:r>
        <w:rPr>
          <w:rFonts w:eastAsia="仿宋_GB2312"/>
          <w:sz w:val="32"/>
          <w:szCs w:val="32"/>
        </w:rPr>
        <w:t>（六）使用话音通播的报文，一般不超过</w:t>
      </w:r>
      <w:r>
        <w:rPr>
          <w:rFonts w:eastAsia="仿宋_GB2312"/>
          <w:sz w:val="32"/>
          <w:szCs w:val="32"/>
        </w:rPr>
        <w:t>30</w:t>
      </w:r>
      <w:r>
        <w:rPr>
          <w:rFonts w:eastAsia="仿宋_GB2312"/>
          <w:sz w:val="32"/>
          <w:szCs w:val="32"/>
        </w:rPr>
        <w:t>秒，并应当注意通播报文的清晰度。</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第一百五十六条</w:t>
      </w:r>
      <w:r>
        <w:rPr>
          <w:rFonts w:eastAsia="黑体"/>
          <w:sz w:val="32"/>
          <w:szCs w:val="32"/>
        </w:rPr>
        <w:t xml:space="preserve"> </w:t>
      </w:r>
      <w:r>
        <w:rPr>
          <w:rFonts w:eastAsia="仿宋_GB2312"/>
          <w:sz w:val="32"/>
          <w:szCs w:val="32"/>
        </w:rPr>
        <w:t>自动终端情报服务通播应当在机场开放期间每小时更</w:t>
      </w:r>
      <w:r>
        <w:rPr>
          <w:rFonts w:eastAsia="仿宋_GB2312"/>
          <w:sz w:val="32"/>
          <w:szCs w:val="32"/>
        </w:rPr>
        <w:lastRenderedPageBreak/>
        <w:t>新一次。通播的情报内容有重大变化时，应当立即更新。当同时提供话音和数据链自动终端情报服务时，话音通播和数据链自动终端情报服务应当同时更新。</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第一百五十七条</w:t>
      </w:r>
      <w:r>
        <w:rPr>
          <w:rFonts w:eastAsia="黑体"/>
          <w:sz w:val="32"/>
          <w:szCs w:val="32"/>
        </w:rPr>
        <w:t xml:space="preserve"> </w:t>
      </w:r>
      <w:r>
        <w:rPr>
          <w:rFonts w:eastAsia="仿宋_GB2312"/>
          <w:sz w:val="32"/>
          <w:szCs w:val="32"/>
        </w:rPr>
        <w:t>当同时提供话音自动终端情报服务和数据链自动终端情报服务时，数据链通播的内容应当与话音通播一致。</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第一百五十八条</w:t>
      </w:r>
      <w:r>
        <w:rPr>
          <w:rFonts w:eastAsia="黑体"/>
          <w:sz w:val="32"/>
          <w:szCs w:val="32"/>
        </w:rPr>
        <w:t xml:space="preserve"> </w:t>
      </w:r>
      <w:r>
        <w:rPr>
          <w:rFonts w:eastAsia="仿宋_GB2312"/>
          <w:sz w:val="32"/>
          <w:szCs w:val="32"/>
        </w:rPr>
        <w:t>当气象条件变化迅速，不宜利用自动终端情报服务来提供天气情报时，则应当在通播报文中说明，有关天气情报将在首次与有关管制单位联络时提供。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第一百五十九条</w:t>
      </w:r>
      <w:r>
        <w:rPr>
          <w:rFonts w:eastAsia="黑体"/>
          <w:sz w:val="32"/>
          <w:szCs w:val="32"/>
        </w:rPr>
        <w:t xml:space="preserve"> </w:t>
      </w:r>
      <w:r>
        <w:rPr>
          <w:rFonts w:eastAsia="仿宋_GB2312"/>
          <w:sz w:val="32"/>
          <w:szCs w:val="32"/>
        </w:rPr>
        <w:t>航空器与提供管制服务的管制单位建立了通信联络时，应当表明已收到通播。当证实收到现行通播中的情报，管制单位则不需要再向该航空器直接发送通播中的情报，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t>当发现航空器收到的通播不是最新的时，管制单位应当及时将任何需要更新的情报内容发送给航空器或通知机组收听最新的通播。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第一百六十条</w:t>
      </w:r>
      <w:r>
        <w:rPr>
          <w:rFonts w:eastAsia="黑体"/>
          <w:sz w:val="32"/>
          <w:szCs w:val="32"/>
        </w:rPr>
        <w:t xml:space="preserve"> </w:t>
      </w:r>
      <w:r>
        <w:rPr>
          <w:rFonts w:eastAsia="仿宋_GB2312"/>
          <w:sz w:val="32"/>
          <w:szCs w:val="32"/>
        </w:rPr>
        <w:t>同时为进场和离场航空器提供服务的自动终端情报服务通播应当按顺序包括下列主要内容：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（二）进场与离场识别代号；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（五）预计进近类别；</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（十八）可获得的有关进近和爬升区域内的重要天气的情报，包括风切变和对运行有重要影响的最新的天气情报；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（十九）可获得的趋势型天气预报；</w:t>
      </w:r>
    </w:p>
    <w:p w:rsidR="00AD4612" w:rsidRDefault="00385841">
      <w:pPr>
        <w:pStyle w:val="14"/>
        <w:spacing w:line="580" w:lineRule="exact"/>
        <w:ind w:firstLineChars="200" w:firstLine="640"/>
        <w:rPr>
          <w:rFonts w:eastAsia="黑体"/>
          <w:sz w:val="32"/>
          <w:szCs w:val="32"/>
        </w:rPr>
      </w:pPr>
      <w:r>
        <w:rPr>
          <w:rFonts w:eastAsia="仿宋_GB2312"/>
          <w:sz w:val="32"/>
          <w:szCs w:val="32"/>
        </w:rPr>
        <w:t>（二十）其他自动终端情报服务信息。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第一百六十一条</w:t>
      </w:r>
      <w:r>
        <w:rPr>
          <w:rFonts w:eastAsia="黑体"/>
          <w:sz w:val="32"/>
          <w:szCs w:val="32"/>
        </w:rPr>
        <w:t xml:space="preserve"> </w:t>
      </w:r>
      <w:r>
        <w:rPr>
          <w:rFonts w:eastAsia="仿宋_GB2312"/>
          <w:sz w:val="32"/>
          <w:szCs w:val="32"/>
        </w:rPr>
        <w:t>只为进场航空器提供服务的自动终端情报服务通播应当包含按照下列顺序的主要内容：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（五）预计进近类别；</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（六）主用着陆跑道；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（十八）可获得的有关进近区域内的重要天气的情报，包括风切变和对运行有重要影响的最新的天气情报；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（十九）可预测的天气变化趋势；</w:t>
      </w:r>
    </w:p>
    <w:p w:rsidR="00AD4612" w:rsidRDefault="00385841">
      <w:pPr>
        <w:pStyle w:val="14"/>
        <w:spacing w:line="580" w:lineRule="exact"/>
        <w:ind w:firstLineChars="200" w:firstLine="640"/>
        <w:rPr>
          <w:rFonts w:eastAsia="黑体"/>
          <w:sz w:val="32"/>
          <w:szCs w:val="32"/>
        </w:rPr>
      </w:pPr>
      <w:r>
        <w:rPr>
          <w:rFonts w:eastAsia="仿宋_GB2312"/>
          <w:sz w:val="32"/>
          <w:szCs w:val="32"/>
        </w:rPr>
        <w:t>（二十）其他自动终端情报服务信息。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第一百六十二条</w:t>
      </w:r>
      <w:r>
        <w:rPr>
          <w:rFonts w:eastAsia="黑体"/>
          <w:sz w:val="32"/>
          <w:szCs w:val="32"/>
        </w:rPr>
        <w:t xml:space="preserve"> </w:t>
      </w:r>
      <w:r>
        <w:rPr>
          <w:rFonts w:eastAsia="仿宋_GB2312"/>
          <w:sz w:val="32"/>
          <w:szCs w:val="32"/>
        </w:rPr>
        <w:t>只为离场航空器提供服务的自动终端情报服务通播应当包含按照下列顺序的主要内容：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（二）离场识别代号；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（五）起飞跑道；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（十七）可获得的有关爬升区域内的重要天气的情报，包括风切变和对运行有重要影响的最新的天气情报；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（十八）可预测的天气变化趋势；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（十九）其他自动情报服务信息。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水平速度调整</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第一百六十三条</w:t>
      </w:r>
      <w:r>
        <w:rPr>
          <w:rFonts w:eastAsia="黑体"/>
          <w:sz w:val="32"/>
          <w:szCs w:val="32"/>
        </w:rPr>
        <w:t xml:space="preserve"> </w:t>
      </w:r>
      <w:r>
        <w:rPr>
          <w:rFonts w:eastAsia="仿宋_GB2312"/>
          <w:sz w:val="32"/>
          <w:szCs w:val="32"/>
        </w:rPr>
        <w:t>为了建立或者保持安全间隔，管制员可以要求航空器驾驶员以规定的方式调整其水平速度。航空器驾驶员无法执行调整水平速度指令时，应当通知有关的管制单位。在此情况下，管制员应当采用其他的方法在有关的航空器之间建立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第一百六十四条</w:t>
      </w:r>
      <w:r>
        <w:rPr>
          <w:rFonts w:eastAsia="黑体"/>
          <w:sz w:val="32"/>
          <w:szCs w:val="32"/>
        </w:rPr>
        <w:t xml:space="preserve"> </w:t>
      </w:r>
      <w:r>
        <w:rPr>
          <w:rFonts w:eastAsia="仿宋_GB2312"/>
          <w:sz w:val="32"/>
          <w:szCs w:val="32"/>
        </w:rPr>
        <w:t>在</w:t>
      </w:r>
      <w:r>
        <w:rPr>
          <w:rFonts w:eastAsia="仿宋_GB2312"/>
          <w:sz w:val="32"/>
          <w:szCs w:val="32"/>
        </w:rPr>
        <w:t>7500</w:t>
      </w:r>
      <w:r>
        <w:rPr>
          <w:rFonts w:eastAsia="仿宋_GB2312"/>
          <w:sz w:val="32"/>
          <w:szCs w:val="32"/>
        </w:rPr>
        <w:t>米以上的高度层调整水平速度时，应当以</w:t>
      </w:r>
      <w:r>
        <w:rPr>
          <w:rFonts w:eastAsia="仿宋_GB2312"/>
          <w:sz w:val="32"/>
          <w:szCs w:val="32"/>
        </w:rPr>
        <w:t>0.01</w:t>
      </w:r>
      <w:r>
        <w:rPr>
          <w:rFonts w:eastAsia="仿宋_GB2312"/>
          <w:sz w:val="32"/>
          <w:szCs w:val="32"/>
        </w:rPr>
        <w:t>马赫数的倍数表示。在</w:t>
      </w:r>
      <w:r>
        <w:rPr>
          <w:rFonts w:eastAsia="仿宋_GB2312"/>
          <w:sz w:val="32"/>
          <w:szCs w:val="32"/>
        </w:rPr>
        <w:t>7500</w:t>
      </w:r>
      <w:r>
        <w:rPr>
          <w:rFonts w:eastAsia="仿宋_GB2312"/>
          <w:sz w:val="32"/>
          <w:szCs w:val="32"/>
        </w:rPr>
        <w:t>米（含）以下的高度层调整水平速度时，应当根据指示空速以</w:t>
      </w:r>
      <w:r>
        <w:rPr>
          <w:rFonts w:eastAsia="仿宋_GB2312"/>
          <w:sz w:val="32"/>
          <w:szCs w:val="32"/>
        </w:rPr>
        <w:t>20</w:t>
      </w:r>
      <w:r>
        <w:rPr>
          <w:rFonts w:eastAsia="仿宋_GB2312"/>
          <w:sz w:val="32"/>
          <w:szCs w:val="32"/>
        </w:rPr>
        <w:t>公里</w:t>
      </w:r>
      <w:r>
        <w:rPr>
          <w:rFonts w:eastAsia="仿宋_GB2312"/>
          <w:sz w:val="32"/>
          <w:szCs w:val="32"/>
        </w:rPr>
        <w:t>/</w:t>
      </w:r>
      <w:r>
        <w:rPr>
          <w:rFonts w:eastAsia="仿宋_GB2312"/>
          <w:sz w:val="32"/>
          <w:szCs w:val="32"/>
        </w:rPr>
        <w:t>小时或者</w:t>
      </w:r>
      <w:r>
        <w:rPr>
          <w:rFonts w:eastAsia="仿宋_GB2312"/>
          <w:sz w:val="32"/>
          <w:szCs w:val="32"/>
        </w:rPr>
        <w:t>10</w:t>
      </w:r>
      <w:r>
        <w:rPr>
          <w:rFonts w:eastAsia="仿宋_GB2312"/>
          <w:sz w:val="32"/>
          <w:szCs w:val="32"/>
        </w:rPr>
        <w:t>海里</w:t>
      </w:r>
      <w:r>
        <w:rPr>
          <w:rFonts w:eastAsia="仿宋_GB2312"/>
          <w:sz w:val="32"/>
          <w:szCs w:val="32"/>
        </w:rPr>
        <w:t>/</w:t>
      </w:r>
      <w:r>
        <w:rPr>
          <w:rFonts w:eastAsia="仿宋_GB2312"/>
          <w:sz w:val="32"/>
          <w:szCs w:val="32"/>
        </w:rPr>
        <w:t>小时的倍数表示。当不再要求水平速度限制时，管制员应当及时通知航空器驾驶员。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第一百六十五条</w:t>
      </w:r>
      <w:r>
        <w:rPr>
          <w:rFonts w:eastAsia="黑体"/>
          <w:sz w:val="32"/>
          <w:szCs w:val="32"/>
        </w:rPr>
        <w:t xml:space="preserve"> </w:t>
      </w:r>
      <w:r>
        <w:rPr>
          <w:rFonts w:eastAsia="仿宋_GB2312"/>
          <w:sz w:val="32"/>
          <w:szCs w:val="32"/>
        </w:rPr>
        <w:t>水平速度的调整不适用于正在进入或者已建立等待航线的航空器。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调整水平速度时，应当避免频繁改变速度的指令，包括交替加速和减速。</w:t>
      </w:r>
    </w:p>
    <w:p w:rsidR="00AD4612" w:rsidRDefault="00385841">
      <w:pPr>
        <w:pStyle w:val="14"/>
        <w:spacing w:line="580" w:lineRule="exact"/>
        <w:ind w:firstLineChars="200" w:firstLine="640"/>
        <w:rPr>
          <w:rFonts w:eastAsia="黑体"/>
          <w:sz w:val="32"/>
          <w:szCs w:val="32"/>
        </w:rPr>
      </w:pPr>
      <w:r>
        <w:rPr>
          <w:rFonts w:eastAsia="黑体"/>
          <w:sz w:val="32"/>
          <w:szCs w:val="32"/>
        </w:rPr>
        <w:t>第一百六十六条</w:t>
      </w:r>
      <w:r>
        <w:rPr>
          <w:rFonts w:eastAsia="黑体"/>
          <w:sz w:val="32"/>
          <w:szCs w:val="32"/>
        </w:rPr>
        <w:t xml:space="preserve"> </w:t>
      </w:r>
      <w:r>
        <w:rPr>
          <w:rFonts w:eastAsia="仿宋_GB2312"/>
          <w:sz w:val="32"/>
          <w:szCs w:val="32"/>
        </w:rPr>
        <w:t>管制员应当避免指示航空器同时保持大下降率和减小水平速度。做中间和最后进近的航空器的指示空速调整量不得大于</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小时或者</w:t>
      </w:r>
      <w:r>
        <w:rPr>
          <w:rFonts w:eastAsia="仿宋_GB2312"/>
          <w:sz w:val="32"/>
          <w:szCs w:val="32"/>
        </w:rPr>
        <w:t>20</w:t>
      </w:r>
      <w:r>
        <w:rPr>
          <w:rFonts w:eastAsia="仿宋_GB2312"/>
          <w:sz w:val="32"/>
          <w:szCs w:val="32"/>
        </w:rPr>
        <w:t>海里</w:t>
      </w:r>
      <w:r>
        <w:rPr>
          <w:rFonts w:eastAsia="仿宋_GB2312"/>
          <w:sz w:val="32"/>
          <w:szCs w:val="32"/>
        </w:rPr>
        <w:t>/</w:t>
      </w:r>
      <w:r>
        <w:rPr>
          <w:rFonts w:eastAsia="仿宋_GB2312"/>
          <w:sz w:val="32"/>
          <w:szCs w:val="32"/>
        </w:rPr>
        <w:t>小时。航空器在最后进近中飞越距跑道入口</w:t>
      </w:r>
      <w:r>
        <w:rPr>
          <w:rFonts w:eastAsia="仿宋_GB2312"/>
          <w:sz w:val="32"/>
          <w:szCs w:val="32"/>
        </w:rPr>
        <w:t>8</w:t>
      </w:r>
      <w:r>
        <w:rPr>
          <w:rFonts w:eastAsia="仿宋_GB2312"/>
          <w:sz w:val="32"/>
          <w:szCs w:val="32"/>
        </w:rPr>
        <w:t>公里（</w:t>
      </w:r>
      <w:r>
        <w:rPr>
          <w:rFonts w:eastAsia="仿宋_GB2312"/>
          <w:sz w:val="32"/>
          <w:szCs w:val="32"/>
        </w:rPr>
        <w:t>4</w:t>
      </w:r>
      <w:r>
        <w:rPr>
          <w:rFonts w:eastAsia="仿宋_GB2312"/>
          <w:sz w:val="32"/>
          <w:szCs w:val="32"/>
        </w:rPr>
        <w:t>海里）后，管制员不应指示航空器调整水平速度。</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第一百六十七条</w:t>
      </w:r>
      <w:r>
        <w:rPr>
          <w:rFonts w:eastAsia="黑体"/>
          <w:sz w:val="32"/>
          <w:szCs w:val="32"/>
        </w:rPr>
        <w:t xml:space="preserve"> </w:t>
      </w:r>
      <w:r>
        <w:rPr>
          <w:rFonts w:eastAsia="仿宋_GB2312"/>
          <w:sz w:val="32"/>
          <w:szCs w:val="32"/>
        </w:rPr>
        <w:t>指示航空器调整速度时使用的最低调整速度标准见本规则附件</w:t>
      </w:r>
      <w:r>
        <w:rPr>
          <w:rFonts w:eastAsia="仿宋_GB2312"/>
          <w:sz w:val="32"/>
          <w:szCs w:val="32"/>
        </w:rPr>
        <w:t xml:space="preserve">11 </w:t>
      </w:r>
      <w:r>
        <w:rPr>
          <w:rFonts w:eastAsia="仿宋_GB2312"/>
          <w:sz w:val="32"/>
          <w:szCs w:val="32"/>
        </w:rPr>
        <w:t>《指定航空器调整速度时使用的最低调整速度标准》，在航空器性能允许的情况下，经与航空器驾驶员核实并同意后，可以指示航空器调整速度低于本规则附件</w:t>
      </w:r>
      <w:r>
        <w:rPr>
          <w:rFonts w:eastAsia="仿宋_GB2312"/>
          <w:sz w:val="32"/>
          <w:szCs w:val="32"/>
        </w:rPr>
        <w:t>11</w:t>
      </w:r>
      <w:r>
        <w:rPr>
          <w:rFonts w:eastAsia="仿宋_GB2312"/>
          <w:sz w:val="32"/>
          <w:szCs w:val="32"/>
        </w:rPr>
        <w:t>所列标准。</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垂直速度调整</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第一百六十八条</w:t>
      </w:r>
      <w:r>
        <w:rPr>
          <w:rFonts w:eastAsia="黑体"/>
          <w:sz w:val="32"/>
          <w:szCs w:val="32"/>
        </w:rPr>
        <w:t xml:space="preserve"> </w:t>
      </w:r>
      <w:r>
        <w:rPr>
          <w:rFonts w:eastAsia="仿宋_GB2312"/>
          <w:sz w:val="32"/>
          <w:szCs w:val="32"/>
        </w:rPr>
        <w:t>为了建立或者保持安全间隔，管制员可以要求航空器调整其上升和下降率。航空器驾驶员无法遵守指定的上升或者下降率时，应当通知有关的管制单位。在此情况下，管制员应当采用其他的方法在有关的航空器之间建立安全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第一百六十九条</w:t>
      </w:r>
      <w:r>
        <w:rPr>
          <w:rFonts w:eastAsia="黑体"/>
          <w:sz w:val="32"/>
          <w:szCs w:val="32"/>
        </w:rPr>
        <w:t xml:space="preserve"> </w:t>
      </w:r>
      <w:r>
        <w:rPr>
          <w:rFonts w:eastAsia="仿宋_GB2312"/>
          <w:sz w:val="32"/>
          <w:szCs w:val="32"/>
        </w:rPr>
        <w:t>垂直速度的调整不适用于正在进入或者已建立等待航线的航空器。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调整垂直速度时，应避免频繁改变上升或者下降率。当不需要对上升或者下降率进行限制时，管制员应当及时通知航空器驾驶员。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第一百七十条</w:t>
      </w:r>
      <w:r>
        <w:rPr>
          <w:rFonts w:eastAsia="黑体"/>
          <w:sz w:val="32"/>
          <w:szCs w:val="32"/>
        </w:rPr>
        <w:t xml:space="preserve"> </w:t>
      </w:r>
      <w:r>
        <w:rPr>
          <w:rFonts w:eastAsia="仿宋_GB2312"/>
          <w:sz w:val="32"/>
          <w:szCs w:val="32"/>
        </w:rPr>
        <w:t>实施垂直速度调整时，当航空器无法执行管制员指示的上升率或者下降率时，航空器驾驶员应当及时提出。</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第十三节</w:t>
      </w:r>
      <w:r>
        <w:rPr>
          <w:rFonts w:eastAsia="仿宋_GB2312"/>
          <w:sz w:val="32"/>
          <w:szCs w:val="32"/>
        </w:rPr>
        <w:t xml:space="preserve"> </w:t>
      </w:r>
      <w:r>
        <w:rPr>
          <w:rFonts w:eastAsia="仿宋_GB2312"/>
          <w:sz w:val="32"/>
          <w:szCs w:val="32"/>
        </w:rPr>
        <w:t>航空器的特定要求</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第一百七十一条</w:t>
      </w:r>
      <w:r>
        <w:rPr>
          <w:rFonts w:eastAsia="黑体"/>
          <w:sz w:val="32"/>
          <w:szCs w:val="32"/>
        </w:rPr>
        <w:t xml:space="preserve"> </w:t>
      </w:r>
      <w:r>
        <w:rPr>
          <w:rFonts w:eastAsia="仿宋_GB2312"/>
          <w:sz w:val="32"/>
          <w:szCs w:val="32"/>
        </w:rPr>
        <w:t>接受空中交通管制服务的航空器在符合民航适航和无线电管理规定的同时，应当满足空中交通管制服务对航空器的特定要求。</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空中交通管制服务对航空器的特定要求主要包括通信、导航、监视和飞行安全等方面的能力。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第一百七十二条</w:t>
      </w:r>
      <w:r>
        <w:rPr>
          <w:rFonts w:eastAsia="黑体"/>
          <w:sz w:val="32"/>
          <w:szCs w:val="32"/>
        </w:rPr>
        <w:t xml:space="preserve"> </w:t>
      </w:r>
      <w:r>
        <w:rPr>
          <w:rFonts w:eastAsia="仿宋_GB2312"/>
          <w:sz w:val="32"/>
          <w:szCs w:val="32"/>
        </w:rPr>
        <w:t>空中交通管制服务对航空器有特定要求的，由管制单位报民航局同意后按照规定程序公布相关航空情报系列资料。</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第十四节</w:t>
      </w:r>
      <w:r>
        <w:rPr>
          <w:rFonts w:eastAsia="仿宋_GB2312"/>
          <w:sz w:val="32"/>
          <w:szCs w:val="32"/>
        </w:rPr>
        <w:t xml:space="preserve"> </w:t>
      </w:r>
      <w:r>
        <w:rPr>
          <w:rFonts w:eastAsia="仿宋_GB2312"/>
          <w:sz w:val="32"/>
          <w:szCs w:val="32"/>
        </w:rPr>
        <w:t>位置报告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第一百七十三条</w:t>
      </w:r>
      <w:r>
        <w:rPr>
          <w:rFonts w:eastAsia="黑体"/>
          <w:sz w:val="32"/>
          <w:szCs w:val="32"/>
        </w:rPr>
        <w:t xml:space="preserve"> </w:t>
      </w:r>
      <w:r>
        <w:rPr>
          <w:rFonts w:eastAsia="仿宋_GB2312"/>
          <w:sz w:val="32"/>
          <w:szCs w:val="32"/>
        </w:rPr>
        <w:t>航空器驾驶员应当按照本规则附件</w:t>
      </w:r>
      <w:r>
        <w:rPr>
          <w:rFonts w:eastAsia="仿宋_GB2312"/>
          <w:sz w:val="32"/>
          <w:szCs w:val="32"/>
        </w:rPr>
        <w:t xml:space="preserve">7 </w:t>
      </w:r>
      <w:r>
        <w:rPr>
          <w:rFonts w:eastAsia="仿宋_GB2312"/>
          <w:sz w:val="32"/>
          <w:szCs w:val="32"/>
        </w:rPr>
        <w:t>《航空器驾驶员应当进行的请示和报告》，在强制报告点和管制员指定的地点或者时刻，向管制单位报告。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第一百七十四条</w:t>
      </w:r>
      <w:r>
        <w:rPr>
          <w:rFonts w:eastAsia="黑体"/>
          <w:sz w:val="32"/>
          <w:szCs w:val="32"/>
        </w:rPr>
        <w:t xml:space="preserve"> </w:t>
      </w:r>
      <w:r>
        <w:rPr>
          <w:rFonts w:eastAsia="仿宋_GB2312"/>
          <w:sz w:val="32"/>
          <w:szCs w:val="32"/>
        </w:rPr>
        <w:t>航空器的位置报告，应当包括航空器呼号、飞越的位置报告点、时间、飞行高度层或者飞行高度、飞行条件、预计飞越下一位置报告点或者到达着陆机场的时间。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当航空器不是保持在某个高度层飞行时，应当报告正在穿越的高度和已许可的飞行高度层。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第一百七十五条</w:t>
      </w:r>
      <w:r>
        <w:rPr>
          <w:rFonts w:eastAsia="黑体"/>
          <w:sz w:val="32"/>
          <w:szCs w:val="32"/>
        </w:rPr>
        <w:t xml:space="preserve"> </w:t>
      </w:r>
      <w:r>
        <w:rPr>
          <w:rFonts w:eastAsia="仿宋_GB2312"/>
          <w:sz w:val="32"/>
          <w:szCs w:val="32"/>
        </w:rPr>
        <w:t>航空器驾驶员在改换频率后首次与管制单位联络时，应当报告飞行高度层或者飞行高度。如航空器不是保持在某个飞行高度层时，则应当报告正在穿越的高度和已许可的飞行高度层。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第一百七十六条</w:t>
      </w:r>
      <w:r>
        <w:rPr>
          <w:rFonts w:eastAsia="黑体"/>
          <w:sz w:val="32"/>
          <w:szCs w:val="32"/>
        </w:rPr>
        <w:t xml:space="preserve"> </w:t>
      </w:r>
      <w:r>
        <w:rPr>
          <w:rFonts w:eastAsia="仿宋_GB2312"/>
          <w:sz w:val="32"/>
          <w:szCs w:val="32"/>
        </w:rPr>
        <w:t>当管制员要求航空器保持一个指定速度时，航空器驾</w:t>
      </w:r>
      <w:r>
        <w:rPr>
          <w:rFonts w:eastAsia="仿宋_GB2312"/>
          <w:sz w:val="32"/>
          <w:szCs w:val="32"/>
        </w:rPr>
        <w:lastRenderedPageBreak/>
        <w:t>驶员应当将这个速度包括在其位置报告中。航空器驾驶员在改换频率后首次与管制单位联络时，也应当报告这一指定的速度。</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第一百七十七条</w:t>
      </w:r>
      <w:r>
        <w:rPr>
          <w:rFonts w:eastAsia="黑体"/>
          <w:sz w:val="32"/>
          <w:szCs w:val="32"/>
        </w:rPr>
        <w:t xml:space="preserve"> </w:t>
      </w:r>
      <w:r>
        <w:rPr>
          <w:rFonts w:eastAsia="仿宋_GB2312"/>
          <w:sz w:val="32"/>
          <w:szCs w:val="32"/>
        </w:rPr>
        <w:t>航空器的飞行时间超过预计飞越位置报告点的时间</w:t>
      </w:r>
      <w:r>
        <w:rPr>
          <w:rFonts w:eastAsia="仿宋_GB2312"/>
          <w:sz w:val="32"/>
          <w:szCs w:val="32"/>
        </w:rPr>
        <w:t>3</w:t>
      </w:r>
      <w:r>
        <w:rPr>
          <w:rFonts w:eastAsia="仿宋_GB2312"/>
          <w:sz w:val="32"/>
          <w:szCs w:val="32"/>
        </w:rPr>
        <w:t>分钟，管制单位尚未收到位置报告时，管制员应当立即查问情况，并设法取得位置报告。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第一百七十八条</w:t>
      </w:r>
      <w:r>
        <w:rPr>
          <w:rFonts w:eastAsia="黑体"/>
          <w:sz w:val="32"/>
          <w:szCs w:val="32"/>
        </w:rPr>
        <w:t xml:space="preserve"> </w:t>
      </w:r>
      <w:r>
        <w:rPr>
          <w:rFonts w:eastAsia="仿宋_GB2312"/>
          <w:sz w:val="32"/>
          <w:szCs w:val="32"/>
        </w:rPr>
        <w:t>管制员可以随时要求在航路和航线上飞行或者进离场的航空器报告位置和飞行情况。</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第十五节</w:t>
      </w:r>
      <w:r>
        <w:rPr>
          <w:rFonts w:eastAsia="仿宋_GB2312"/>
          <w:sz w:val="32"/>
          <w:szCs w:val="32"/>
        </w:rPr>
        <w:t xml:space="preserve"> </w:t>
      </w:r>
      <w:r>
        <w:rPr>
          <w:rFonts w:eastAsia="仿宋_GB2312"/>
          <w:sz w:val="32"/>
          <w:szCs w:val="32"/>
        </w:rPr>
        <w:t>空中交通通信、通话及其使用的语言、时间和计量单位</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第一百七十九条</w:t>
      </w:r>
      <w:r>
        <w:rPr>
          <w:rFonts w:eastAsia="黑体"/>
          <w:sz w:val="32"/>
          <w:szCs w:val="32"/>
        </w:rPr>
        <w:t xml:space="preserve"> </w:t>
      </w:r>
      <w:r>
        <w:rPr>
          <w:rFonts w:eastAsia="仿宋_GB2312"/>
          <w:sz w:val="32"/>
          <w:szCs w:val="32"/>
        </w:rPr>
        <w:t>区域、进近和塔台管制员在管制岗位执勤时应当佩戴耳机，并保持不间断的守听；航空器在飞行的全过程中，航空器驾驶员应当在规定的频率上守听，未经管制员批准不得中断守听。</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第一百八十条</w:t>
      </w:r>
      <w:r>
        <w:rPr>
          <w:rFonts w:eastAsia="黑体"/>
          <w:sz w:val="32"/>
          <w:szCs w:val="32"/>
        </w:rPr>
        <w:t xml:space="preserve"> </w:t>
      </w:r>
      <w:r>
        <w:rPr>
          <w:rFonts w:eastAsia="仿宋_GB2312"/>
          <w:sz w:val="32"/>
          <w:szCs w:val="32"/>
        </w:rPr>
        <w:t>为保证陆空无线电通信顺畅有效，管制员和航空器驾驶员应当按照民航局规定的无线电报格式、航空器及管制单位识别代号、缩略语、字母和数字拼读规则、标准陆空通话用语以及规定的通信优先次序执行。</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第一百八十一条</w:t>
      </w:r>
      <w:r>
        <w:rPr>
          <w:rFonts w:eastAsia="黑体"/>
          <w:sz w:val="32"/>
          <w:szCs w:val="32"/>
        </w:rPr>
        <w:t xml:space="preserve"> </w:t>
      </w:r>
      <w:r>
        <w:rPr>
          <w:rFonts w:eastAsia="仿宋_GB2312"/>
          <w:sz w:val="32"/>
          <w:szCs w:val="32"/>
        </w:rPr>
        <w:t>陆空通话应当使用规定的专用术语及规范，保证陆空通话简短、明确。通话过程中，对关键性的内容和发音相似、含义不同的语句，应当复诵。</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第一百八十二条</w:t>
      </w:r>
      <w:r>
        <w:rPr>
          <w:rFonts w:eastAsia="黑体"/>
          <w:sz w:val="32"/>
          <w:szCs w:val="32"/>
        </w:rPr>
        <w:t xml:space="preserve"> </w:t>
      </w:r>
      <w:r>
        <w:rPr>
          <w:rFonts w:eastAsia="仿宋_GB2312"/>
          <w:sz w:val="32"/>
          <w:szCs w:val="32"/>
        </w:rPr>
        <w:t>我国运营人的航空器在境内飞行的，陆空通话使用英语或者汉语普通话。</w:t>
      </w:r>
    </w:p>
    <w:p w:rsidR="00AD4612" w:rsidRDefault="00385841">
      <w:pPr>
        <w:pStyle w:val="14"/>
        <w:spacing w:line="580" w:lineRule="exact"/>
        <w:ind w:firstLineChars="200" w:firstLine="640"/>
        <w:rPr>
          <w:rFonts w:eastAsia="黑体"/>
          <w:sz w:val="32"/>
          <w:szCs w:val="32"/>
        </w:rPr>
      </w:pPr>
      <w:r>
        <w:rPr>
          <w:rFonts w:eastAsia="仿宋_GB2312"/>
          <w:sz w:val="32"/>
          <w:szCs w:val="32"/>
        </w:rPr>
        <w:t>境外运营人在我国境内飞行的航空器，陆空通话应当使用英语。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第一百八十三条</w:t>
      </w:r>
      <w:r>
        <w:rPr>
          <w:rFonts w:eastAsia="黑体"/>
          <w:sz w:val="32"/>
          <w:szCs w:val="32"/>
        </w:rPr>
        <w:t xml:space="preserve"> </w:t>
      </w:r>
      <w:r>
        <w:rPr>
          <w:rFonts w:eastAsia="仿宋_GB2312"/>
          <w:sz w:val="32"/>
          <w:szCs w:val="32"/>
        </w:rPr>
        <w:t>管制单位进行陆空通话、空中交通服务电报发送、自动终端情报服务通播等空中交通管制运行活动时应当使用协调世界时，以</w:t>
      </w:r>
      <w:r>
        <w:rPr>
          <w:rFonts w:eastAsia="仿宋_GB2312"/>
          <w:sz w:val="32"/>
          <w:szCs w:val="32"/>
        </w:rPr>
        <w:lastRenderedPageBreak/>
        <w:t>时、分、秒表示时刻或者时间。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管制单位的时钟应当从标准授时站取得准确时刻，或者从已取得该站准确时刻的另一单位取得。管制单位的时钟和其他计时设备应当予以校准，以保证使用时刻精确到协调世界时的</w:t>
      </w:r>
      <w:r>
        <w:rPr>
          <w:rFonts w:eastAsia="仿宋_GB2312"/>
          <w:sz w:val="32"/>
          <w:szCs w:val="32"/>
        </w:rPr>
        <w:t>30</w:t>
      </w:r>
      <w:r>
        <w:rPr>
          <w:rFonts w:eastAsia="仿宋_GB2312"/>
          <w:sz w:val="32"/>
          <w:szCs w:val="32"/>
        </w:rPr>
        <w:t>秒钟之内。管制单位使用数据链通信时，应当对时钟和其他记时设备予以校准，以保证使用时间精确到协调世界时的</w:t>
      </w:r>
      <w:r>
        <w:rPr>
          <w:rFonts w:eastAsia="仿宋_GB2312"/>
          <w:sz w:val="32"/>
          <w:szCs w:val="32"/>
        </w:rPr>
        <w:t>1</w:t>
      </w:r>
      <w:r>
        <w:rPr>
          <w:rFonts w:eastAsia="仿宋_GB2312"/>
          <w:sz w:val="32"/>
          <w:szCs w:val="32"/>
        </w:rPr>
        <w:t>秒钟之内。</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航空器要求提供准确时刻时，管制单位通报的校准时刻应当精确到最接近的半分钟。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第一百八十四条</w:t>
      </w:r>
      <w:r>
        <w:rPr>
          <w:rFonts w:eastAsia="黑体"/>
          <w:sz w:val="32"/>
          <w:szCs w:val="32"/>
        </w:rPr>
        <w:t xml:space="preserve"> </w:t>
      </w:r>
      <w:r>
        <w:rPr>
          <w:rFonts w:eastAsia="仿宋_GB2312"/>
          <w:sz w:val="32"/>
          <w:szCs w:val="32"/>
        </w:rPr>
        <w:t>除经过特殊批准的航空器外，航空器在我国境内飞行应当使用我国规定的公制计量单位，但距离单位可以使用海里，速度单位可以使用海里</w:t>
      </w:r>
      <w:r>
        <w:rPr>
          <w:rFonts w:eastAsia="仿宋_GB2312"/>
          <w:sz w:val="32"/>
          <w:szCs w:val="32"/>
        </w:rPr>
        <w:t>/</w:t>
      </w:r>
      <w:r>
        <w:rPr>
          <w:rFonts w:eastAsia="仿宋_GB2312"/>
          <w:sz w:val="32"/>
          <w:szCs w:val="32"/>
        </w:rPr>
        <w:t>小时。</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第十六节</w:t>
      </w:r>
      <w:r>
        <w:rPr>
          <w:rFonts w:eastAsia="仿宋_GB2312"/>
          <w:sz w:val="32"/>
          <w:szCs w:val="32"/>
        </w:rPr>
        <w:t xml:space="preserve"> </w:t>
      </w:r>
      <w:r>
        <w:rPr>
          <w:rFonts w:eastAsia="仿宋_GB2312"/>
          <w:sz w:val="32"/>
          <w:szCs w:val="32"/>
        </w:rPr>
        <w:t>航空器呼号</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第一百八十五条</w:t>
      </w:r>
      <w:r>
        <w:rPr>
          <w:rFonts w:eastAsia="黑体"/>
          <w:sz w:val="32"/>
          <w:szCs w:val="32"/>
        </w:rPr>
        <w:t xml:space="preserve"> </w:t>
      </w:r>
      <w:r>
        <w:rPr>
          <w:rFonts w:eastAsia="仿宋_GB2312"/>
          <w:sz w:val="32"/>
          <w:szCs w:val="32"/>
        </w:rPr>
        <w:t>航空器应当使用规定的呼号。航空器呼号由下列形式之一组成：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（一）运营人代码后加上航班号；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（二）航空器国籍标志和登记标志；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（三）航空器机型后加上航空器登记标志；</w:t>
      </w:r>
    </w:p>
    <w:p w:rsidR="00AD4612" w:rsidRDefault="00385841">
      <w:pPr>
        <w:pStyle w:val="14"/>
        <w:spacing w:line="580" w:lineRule="exact"/>
        <w:ind w:firstLineChars="200" w:firstLine="640"/>
        <w:rPr>
          <w:rFonts w:eastAsia="黑体"/>
          <w:sz w:val="32"/>
          <w:szCs w:val="32"/>
        </w:rPr>
      </w:pPr>
      <w:r>
        <w:rPr>
          <w:rFonts w:eastAsia="仿宋_GB2312"/>
          <w:sz w:val="32"/>
          <w:szCs w:val="32"/>
        </w:rPr>
        <w:t>（四）运营人代码后加上航空器登记标志。</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第一百八十六条</w:t>
      </w:r>
      <w:r>
        <w:rPr>
          <w:rFonts w:eastAsia="黑体"/>
          <w:sz w:val="32"/>
          <w:szCs w:val="32"/>
        </w:rPr>
        <w:t xml:space="preserve"> </w:t>
      </w:r>
      <w:r>
        <w:rPr>
          <w:rFonts w:eastAsia="仿宋_GB2312"/>
          <w:sz w:val="32"/>
          <w:szCs w:val="32"/>
        </w:rPr>
        <w:t>国家航空器在民用机场和航路上飞行时，其呼号由航空器所属部门确定。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第一百八十七条</w:t>
      </w:r>
      <w:r>
        <w:rPr>
          <w:rFonts w:eastAsia="黑体"/>
          <w:sz w:val="32"/>
          <w:szCs w:val="32"/>
        </w:rPr>
        <w:t xml:space="preserve"> </w:t>
      </w:r>
      <w:r>
        <w:rPr>
          <w:rFonts w:eastAsia="仿宋_GB2312"/>
          <w:sz w:val="32"/>
          <w:szCs w:val="32"/>
        </w:rPr>
        <w:t>两架或者两架以上的航空器呼号相似，可能导致混淆，管制单位可指示航空器改变其呼号。呼号的改变应当是暂时的，并且只能在</w:t>
      </w:r>
      <w:r>
        <w:rPr>
          <w:rFonts w:eastAsia="仿宋_GB2312"/>
          <w:sz w:val="32"/>
          <w:szCs w:val="32"/>
        </w:rPr>
        <w:lastRenderedPageBreak/>
        <w:t>容易发生混淆的空域内使用。在未经协调进行管制移交时，管制单位应当指示该航空器转换至原呼号。</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第十七节</w:t>
      </w:r>
      <w:r>
        <w:rPr>
          <w:rFonts w:eastAsia="仿宋_GB2312"/>
          <w:sz w:val="32"/>
          <w:szCs w:val="32"/>
        </w:rPr>
        <w:t xml:space="preserve"> </w:t>
      </w:r>
      <w:r>
        <w:rPr>
          <w:rFonts w:eastAsia="仿宋_GB2312"/>
          <w:sz w:val="32"/>
          <w:szCs w:val="32"/>
        </w:rPr>
        <w:t>通用飞行及训（熟）练飞行的管制和指挥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第一百八十八条</w:t>
      </w:r>
      <w:r>
        <w:rPr>
          <w:rFonts w:eastAsia="黑体"/>
          <w:sz w:val="32"/>
          <w:szCs w:val="32"/>
        </w:rPr>
        <w:t xml:space="preserve"> </w:t>
      </w:r>
      <w:r>
        <w:rPr>
          <w:rFonts w:eastAsia="仿宋_GB2312"/>
          <w:sz w:val="32"/>
          <w:szCs w:val="32"/>
        </w:rPr>
        <w:t>从事通用航空飞行活动的单位或者个人在组织各类飞行活动时，应当制定安全保障措施，严格按照批准的飞行计划组织实施，并按照要求报告飞行动态。</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第一百八十九条</w:t>
      </w:r>
      <w:r>
        <w:rPr>
          <w:rFonts w:eastAsia="黑体"/>
          <w:sz w:val="32"/>
          <w:szCs w:val="32"/>
        </w:rPr>
        <w:t xml:space="preserve"> </w:t>
      </w:r>
      <w:r>
        <w:rPr>
          <w:rFonts w:eastAsia="仿宋_GB2312"/>
          <w:sz w:val="32"/>
          <w:szCs w:val="32"/>
        </w:rPr>
        <w:t>从事通用航空飞行活动的单位或者个人应当遵守《通用航空飞行管制条例》，按规定申请划设和使用空域，遵守飞行活动管理的规定和空中交通管制的要求，保证飞行安全。</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第一百九十条</w:t>
      </w:r>
      <w:r>
        <w:rPr>
          <w:rFonts w:eastAsia="黑体"/>
          <w:sz w:val="32"/>
          <w:szCs w:val="32"/>
        </w:rPr>
        <w:t xml:space="preserve"> </w:t>
      </w:r>
      <w:r>
        <w:rPr>
          <w:rFonts w:eastAsia="仿宋_GB2312"/>
          <w:sz w:val="32"/>
          <w:szCs w:val="32"/>
        </w:rPr>
        <w:t>机场塔台管制区内的通用航空飞行活动接受管制服务、飞行情报服务和告警服务；机场塔台管制区外临时飞行空域内的通用航空飞行活动接受飞行情报服务和告警服务。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机场塔台管制区内的通用航空飞行活动的空中交通服务由该机场塔台提供。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月起降低于</w:t>
      </w:r>
      <w:r>
        <w:rPr>
          <w:rFonts w:eastAsia="仿宋_GB2312"/>
          <w:sz w:val="32"/>
          <w:szCs w:val="32"/>
        </w:rPr>
        <w:t>600</w:t>
      </w:r>
      <w:r>
        <w:rPr>
          <w:rFonts w:eastAsia="仿宋_GB2312"/>
          <w:sz w:val="32"/>
          <w:szCs w:val="32"/>
        </w:rPr>
        <w:t>架次非经营性载人活动或者仅有一个通用航空飞行活动组织单位组织非经营性载人活动的机场，可由一家通用航空飞行活动组织单位对该机场飞行活动的安全负责。在组织通用航空飞行活动前，负责安全的通用航空飞行活动组织单位应当与相关管制单位、本机场其他通用航空飞行活动单位、机场保障单位签订协议，明确安全责任主体和各自责任。</w:t>
      </w:r>
    </w:p>
    <w:p w:rsidR="00AD4612" w:rsidRDefault="00385841">
      <w:pPr>
        <w:pStyle w:val="14"/>
        <w:spacing w:line="580" w:lineRule="exact"/>
        <w:ind w:firstLineChars="200" w:firstLine="640"/>
        <w:rPr>
          <w:rFonts w:eastAsia="黑体"/>
          <w:sz w:val="32"/>
          <w:szCs w:val="32"/>
        </w:rPr>
      </w:pPr>
      <w:r>
        <w:rPr>
          <w:rFonts w:eastAsia="仿宋_GB2312"/>
          <w:sz w:val="32"/>
          <w:szCs w:val="32"/>
        </w:rPr>
        <w:t>临时飞行空域内的通用航空飞行活动的飞行情报服务和告警服务由所在区域的管制单位提供，其通用航空飞行活动的安全由通用航空飞行活动组织单位负责。</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第一百九十一条</w:t>
      </w:r>
      <w:r>
        <w:rPr>
          <w:rFonts w:eastAsia="黑体"/>
          <w:sz w:val="32"/>
          <w:szCs w:val="32"/>
        </w:rPr>
        <w:t xml:space="preserve"> </w:t>
      </w:r>
      <w:r>
        <w:rPr>
          <w:rFonts w:eastAsia="仿宋_GB2312"/>
          <w:sz w:val="32"/>
          <w:szCs w:val="32"/>
        </w:rPr>
        <w:t>在只有训练、熟练飞行的机场或者训练、熟练专用空域内的飞行，应当由组织训练、熟练飞行单位的飞行指挥员负责飞行的组织和指挥。</w:t>
      </w:r>
    </w:p>
    <w:p w:rsidR="00AD4612" w:rsidRDefault="00385841">
      <w:pPr>
        <w:pStyle w:val="14"/>
        <w:spacing w:line="580" w:lineRule="exact"/>
        <w:ind w:firstLineChars="200" w:firstLine="640"/>
        <w:rPr>
          <w:rFonts w:eastAsia="黑体"/>
          <w:sz w:val="32"/>
          <w:szCs w:val="32"/>
        </w:rPr>
      </w:pPr>
      <w:r>
        <w:rPr>
          <w:rFonts w:eastAsia="黑体"/>
          <w:sz w:val="32"/>
          <w:szCs w:val="32"/>
        </w:rPr>
        <w:t>第一百九十二条</w:t>
      </w:r>
      <w:r>
        <w:rPr>
          <w:rFonts w:eastAsia="黑体"/>
          <w:sz w:val="32"/>
          <w:szCs w:val="32"/>
        </w:rPr>
        <w:t xml:space="preserve"> </w:t>
      </w:r>
      <w:r>
        <w:rPr>
          <w:rFonts w:eastAsia="仿宋_GB2312"/>
          <w:sz w:val="32"/>
          <w:szCs w:val="32"/>
        </w:rPr>
        <w:t>在同一机场，同时有训（熟）练飞行和运输飞行时，飞行指挥员只负责训（熟）练航空器的技术动作的指挥，而所有航空器包括训（熟）练航空器的管制和间隔均由管制员负责。飞行指挥员和管制员之间应密切配合保证飞行安全。</w:t>
      </w:r>
    </w:p>
    <w:p w:rsidR="00AD4612" w:rsidRDefault="00385841">
      <w:pPr>
        <w:pStyle w:val="14"/>
        <w:spacing w:line="580" w:lineRule="exact"/>
        <w:ind w:firstLineChars="200" w:firstLine="640"/>
        <w:rPr>
          <w:rFonts w:eastAsia="黑体"/>
          <w:sz w:val="32"/>
          <w:szCs w:val="32"/>
        </w:rPr>
      </w:pPr>
      <w:r>
        <w:rPr>
          <w:rFonts w:eastAsia="黑体"/>
          <w:sz w:val="32"/>
          <w:szCs w:val="32"/>
        </w:rPr>
        <w:t>第一百九十三条</w:t>
      </w:r>
      <w:r>
        <w:rPr>
          <w:rFonts w:eastAsia="黑体"/>
          <w:sz w:val="32"/>
          <w:szCs w:val="32"/>
        </w:rPr>
        <w:t xml:space="preserve"> </w:t>
      </w:r>
      <w:r>
        <w:rPr>
          <w:rFonts w:eastAsia="仿宋_GB2312"/>
          <w:sz w:val="32"/>
          <w:szCs w:val="32"/>
        </w:rPr>
        <w:t>飞行指挥员应当熟悉管制规则和航空器性能。飞行指挥员由航空公司或者飞行院校指定。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第一百九十四条</w:t>
      </w:r>
      <w:r>
        <w:rPr>
          <w:rFonts w:eastAsia="黑体"/>
          <w:sz w:val="32"/>
          <w:szCs w:val="32"/>
        </w:rPr>
        <w:t xml:space="preserve"> </w:t>
      </w:r>
      <w:r>
        <w:rPr>
          <w:rFonts w:eastAsia="仿宋_GB2312"/>
          <w:sz w:val="32"/>
          <w:szCs w:val="32"/>
        </w:rPr>
        <w:t>军民合用机场的管制按照《中华人民共和国飞行基本规则》的规定和双方的协议执行。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第十八节</w:t>
      </w:r>
      <w:r>
        <w:rPr>
          <w:rFonts w:eastAsia="仿宋_GB2312"/>
          <w:sz w:val="32"/>
          <w:szCs w:val="32"/>
        </w:rPr>
        <w:t xml:space="preserve"> </w:t>
      </w:r>
      <w:r>
        <w:rPr>
          <w:rFonts w:eastAsia="仿宋_GB2312"/>
          <w:sz w:val="32"/>
          <w:szCs w:val="32"/>
        </w:rPr>
        <w:t>机载防撞系统</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第一百九十五条</w:t>
      </w:r>
      <w:r>
        <w:rPr>
          <w:rFonts w:eastAsia="黑体"/>
          <w:sz w:val="32"/>
          <w:szCs w:val="32"/>
        </w:rPr>
        <w:t xml:space="preserve"> </w:t>
      </w:r>
      <w:r>
        <w:rPr>
          <w:rFonts w:eastAsia="仿宋_GB2312"/>
          <w:sz w:val="32"/>
          <w:szCs w:val="32"/>
        </w:rPr>
        <w:t>航空器机载防撞系统告警信息分为交通咨询信息和决断咨询信息。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第一百九十六条</w:t>
      </w:r>
      <w:r>
        <w:rPr>
          <w:rFonts w:eastAsia="黑体"/>
          <w:sz w:val="32"/>
          <w:szCs w:val="32"/>
        </w:rPr>
        <w:t xml:space="preserve"> </w:t>
      </w:r>
      <w:r>
        <w:rPr>
          <w:rFonts w:eastAsia="仿宋_GB2312"/>
          <w:sz w:val="32"/>
          <w:szCs w:val="32"/>
        </w:rPr>
        <w:t>航空器驾驶员按照决断咨询信息采取防止碰撞的机动飞行后，管制员不再承担该航空器与其他受影响的航空器及障碍物间隔的责任。</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管制员在航空器驾驶员报告恢复现行空中交通管制指令或者许可的条件前，不得改变该航空器的飞行航径，但应当向航空器提供空中活动通报。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第一百九十七条</w:t>
      </w:r>
      <w:r>
        <w:rPr>
          <w:rFonts w:eastAsia="黑体"/>
          <w:sz w:val="32"/>
          <w:szCs w:val="32"/>
        </w:rPr>
        <w:t xml:space="preserve"> </w:t>
      </w:r>
      <w:r>
        <w:rPr>
          <w:rFonts w:eastAsia="仿宋_GB2312"/>
          <w:sz w:val="32"/>
          <w:szCs w:val="32"/>
        </w:rPr>
        <w:t>航空器驾驶员按照决断咨询信息采取防止碰撞的机动飞行后，在下列情况下，管制员恢复对所有受影响的航空器提供间隔：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（一）管制员收到航空器驾驶员已恢复到当前的空中交通管制许可的报</w:t>
      </w:r>
      <w:r>
        <w:rPr>
          <w:rFonts w:eastAsia="仿宋_GB2312"/>
          <w:sz w:val="32"/>
          <w:szCs w:val="32"/>
        </w:rPr>
        <w:lastRenderedPageBreak/>
        <w:t>告；</w:t>
      </w:r>
    </w:p>
    <w:p w:rsidR="00AD4612" w:rsidRDefault="00385841">
      <w:pPr>
        <w:pStyle w:val="14"/>
        <w:spacing w:line="580" w:lineRule="exact"/>
        <w:ind w:firstLineChars="200" w:firstLine="640"/>
        <w:rPr>
          <w:rFonts w:eastAsia="黑体"/>
          <w:sz w:val="32"/>
          <w:szCs w:val="32"/>
        </w:rPr>
      </w:pPr>
      <w:r>
        <w:rPr>
          <w:rFonts w:eastAsia="仿宋_GB2312"/>
          <w:sz w:val="32"/>
          <w:szCs w:val="32"/>
        </w:rPr>
        <w:t>（二）管制员收到航空器驾驶员正在恢复当前空中交通管制许可的报告，并已发出经驾驶员确认的新管制许可。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第一百九十八条</w:t>
      </w:r>
      <w:r>
        <w:rPr>
          <w:rFonts w:eastAsia="黑体"/>
          <w:sz w:val="32"/>
          <w:szCs w:val="32"/>
        </w:rPr>
        <w:t xml:space="preserve"> </w:t>
      </w:r>
      <w:r>
        <w:rPr>
          <w:rFonts w:eastAsia="仿宋_GB2312"/>
          <w:sz w:val="32"/>
          <w:szCs w:val="32"/>
        </w:rPr>
        <w:t>航空器驾驶员应当将机载防撞系统的以下信息及时通报管制员：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（一）航空器驾驶员认为必要的交通咨询信息情况；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（二）航空器驾驶员按照决策信息所采取的机动飞行情况；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（三）冲突已经解除的情况。</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第十九节</w:t>
      </w:r>
      <w:r>
        <w:rPr>
          <w:rFonts w:eastAsia="仿宋_GB2312"/>
          <w:sz w:val="32"/>
          <w:szCs w:val="32"/>
        </w:rPr>
        <w:t xml:space="preserve"> </w:t>
      </w:r>
      <w:r>
        <w:rPr>
          <w:rFonts w:eastAsia="仿宋_GB2312"/>
          <w:sz w:val="32"/>
          <w:szCs w:val="32"/>
        </w:rPr>
        <w:t>基本管制工作程序</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第一百九十九条</w:t>
      </w:r>
      <w:r>
        <w:rPr>
          <w:rFonts w:eastAsia="黑体"/>
          <w:sz w:val="32"/>
          <w:szCs w:val="32"/>
        </w:rPr>
        <w:t xml:space="preserve"> </w:t>
      </w:r>
      <w:r>
        <w:rPr>
          <w:rFonts w:eastAsia="仿宋_GB2312"/>
          <w:sz w:val="32"/>
          <w:szCs w:val="32"/>
        </w:rPr>
        <w:t>起飞或者着陆机场的空中交通服务报告室管制员应当按照下列程序工作：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（一）在航空器预计起飞或者着陆前</w:t>
      </w:r>
      <w:r>
        <w:rPr>
          <w:rFonts w:eastAsia="仿宋_GB2312"/>
          <w:sz w:val="32"/>
          <w:szCs w:val="32"/>
        </w:rPr>
        <w:t>1</w:t>
      </w:r>
      <w:r>
        <w:rPr>
          <w:rFonts w:eastAsia="仿宋_GB2312"/>
          <w:sz w:val="32"/>
          <w:szCs w:val="32"/>
        </w:rPr>
        <w:t>小时向气象部门了解天气；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（二）阅读相关航行通告，掌握相关航空情报；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（三）受理、审核航空器驾驶员或者其代理人提交的飞行计划；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（四）按规定、标准和协议拍发各类相关业务电报；</w:t>
      </w:r>
    </w:p>
    <w:p w:rsidR="00AD4612" w:rsidRDefault="00385841">
      <w:pPr>
        <w:pStyle w:val="14"/>
        <w:spacing w:line="580" w:lineRule="exact"/>
        <w:ind w:firstLineChars="200" w:firstLine="640"/>
        <w:rPr>
          <w:rFonts w:eastAsia="黑体"/>
          <w:sz w:val="32"/>
          <w:szCs w:val="32"/>
        </w:rPr>
      </w:pPr>
      <w:r>
        <w:rPr>
          <w:rFonts w:eastAsia="仿宋_GB2312"/>
          <w:sz w:val="32"/>
          <w:szCs w:val="32"/>
        </w:rPr>
        <w:t>（五）根据相关动态电报，记录航班动态信息，并负责通报有关部门。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第二百条</w:t>
      </w:r>
      <w:r>
        <w:rPr>
          <w:rFonts w:eastAsia="黑体"/>
          <w:sz w:val="32"/>
          <w:szCs w:val="32"/>
        </w:rPr>
        <w:t xml:space="preserve"> </w:t>
      </w:r>
      <w:r>
        <w:rPr>
          <w:rFonts w:eastAsia="仿宋_GB2312"/>
          <w:sz w:val="32"/>
          <w:szCs w:val="32"/>
        </w:rPr>
        <w:t>地面管制席管制员对进、离场的航空器实施管制时，应当按照下列程序工作：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（一）航空器预计起飞或者着陆前</w:t>
      </w:r>
      <w:r>
        <w:rPr>
          <w:rFonts w:eastAsia="仿宋_GB2312"/>
          <w:sz w:val="32"/>
          <w:szCs w:val="32"/>
        </w:rPr>
        <w:t>30</w:t>
      </w:r>
      <w:r>
        <w:rPr>
          <w:rFonts w:eastAsia="仿宋_GB2312"/>
          <w:sz w:val="32"/>
          <w:szCs w:val="32"/>
        </w:rPr>
        <w:t>分钟，了解天气情况，校对时钟，检查风向风速及气压显示；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（二）航空器预计起飞或者着陆前</w:t>
      </w:r>
      <w:r>
        <w:rPr>
          <w:rFonts w:eastAsia="仿宋_GB2312"/>
          <w:sz w:val="32"/>
          <w:szCs w:val="32"/>
        </w:rPr>
        <w:t>20</w:t>
      </w:r>
      <w:r>
        <w:rPr>
          <w:rFonts w:eastAsia="仿宋_GB2312"/>
          <w:sz w:val="32"/>
          <w:szCs w:val="32"/>
        </w:rPr>
        <w:t>分钟，开机守听，准备飞行进程单；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（三）了解进、离场航空器的停机位置；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（四）向进近或者区域管制单位索取离场程序和放行许可；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（五）通知航空器驾驶员放行许可、起飞条件和离场程序；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（六）航空器驾驶员请求开车、滑行时，根据飞行申请和管制范围内航空器活动情况和放行许可等，决定开车顺序，指示滑行路线；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（七）离场航空器滑行时，密切注意航空器位置和滑行方向，直到等待点或者移交点；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（八）离场航空器滑行至等待点或者认为无影响时，通知航空器驾驶员转换频率联络机场管制席；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（九）通知进场着陆的航空器滑行路线，航空器到达停机位置或者由地面引导后，与航空器脱离联络。</w:t>
      </w:r>
    </w:p>
    <w:p w:rsidR="00AD4612" w:rsidRDefault="00385841">
      <w:pPr>
        <w:pStyle w:val="14"/>
        <w:spacing w:line="580" w:lineRule="exact"/>
        <w:ind w:firstLineChars="200" w:firstLine="640"/>
        <w:rPr>
          <w:rFonts w:eastAsia="黑体"/>
          <w:sz w:val="32"/>
          <w:szCs w:val="32"/>
        </w:rPr>
      </w:pPr>
      <w:r>
        <w:rPr>
          <w:rFonts w:eastAsia="仿宋_GB2312"/>
          <w:sz w:val="32"/>
          <w:szCs w:val="32"/>
        </w:rPr>
        <w:t>未设地面管制席的塔台管制单位，上述工作由机场管制席兼任。</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第二百零一条</w:t>
      </w:r>
      <w:r>
        <w:rPr>
          <w:rFonts w:eastAsia="黑体"/>
          <w:sz w:val="32"/>
          <w:szCs w:val="32"/>
        </w:rPr>
        <w:t xml:space="preserve"> </w:t>
      </w:r>
      <w:r>
        <w:rPr>
          <w:rFonts w:eastAsia="仿宋_GB2312"/>
          <w:sz w:val="32"/>
          <w:szCs w:val="32"/>
        </w:rPr>
        <w:t>机场管制席管制员，对进、离场航空器实施管制时，应当按照下列程序工作：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（一）航空器预计起飞或者着陆前</w:t>
      </w:r>
      <w:r>
        <w:rPr>
          <w:rFonts w:eastAsia="仿宋_GB2312"/>
          <w:sz w:val="32"/>
          <w:szCs w:val="32"/>
        </w:rPr>
        <w:t>30</w:t>
      </w:r>
      <w:r>
        <w:rPr>
          <w:rFonts w:eastAsia="仿宋_GB2312"/>
          <w:sz w:val="32"/>
          <w:szCs w:val="32"/>
        </w:rPr>
        <w:t>分钟完成以下准备工作：了解天气情况、了解通信导航设备可用状况、校对时钟、检查风向风速及气压显示；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（二）航空器预计起飞前和预计进入机场塔台管制区前</w:t>
      </w:r>
      <w:r>
        <w:rPr>
          <w:rFonts w:eastAsia="仿宋_GB2312"/>
          <w:sz w:val="32"/>
          <w:szCs w:val="32"/>
        </w:rPr>
        <w:t>20</w:t>
      </w:r>
      <w:r>
        <w:rPr>
          <w:rFonts w:eastAsia="仿宋_GB2312"/>
          <w:sz w:val="32"/>
          <w:szCs w:val="32"/>
        </w:rPr>
        <w:t>分钟，通知开放本场通信导航设备，了解跑道适用情况；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（三）放行航空器时，应当根据飞行计划和任务性质以及各型航空器的性能，合理放行航空器。放行的管制间隔应当符合规定；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（四）按照规定条件安排航空器进入跑道和起飞，并将起飞时间通知空中交通服务报告室或者直接拍发起飞报；航空器从起飞滑跑至上升到</w:t>
      </w:r>
      <w:r>
        <w:rPr>
          <w:rFonts w:eastAsia="仿宋_GB2312"/>
          <w:sz w:val="32"/>
          <w:szCs w:val="32"/>
        </w:rPr>
        <w:t>100</w:t>
      </w:r>
      <w:r>
        <w:rPr>
          <w:rFonts w:eastAsia="仿宋_GB2312"/>
          <w:sz w:val="32"/>
          <w:szCs w:val="32"/>
        </w:rPr>
        <w:t>米（夜间</w:t>
      </w:r>
      <w:r>
        <w:rPr>
          <w:rFonts w:eastAsia="仿宋_GB2312"/>
          <w:sz w:val="32"/>
          <w:szCs w:val="32"/>
        </w:rPr>
        <w:t>150</w:t>
      </w:r>
      <w:r>
        <w:rPr>
          <w:rFonts w:eastAsia="仿宋_GB2312"/>
          <w:sz w:val="32"/>
          <w:szCs w:val="32"/>
        </w:rPr>
        <w:t>米）的过程中，一般不与航空器驾驶员通话；</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（五）安排航空器按照离场程序飞行，按照规定向进近管制单位或者区</w:t>
      </w:r>
      <w:r>
        <w:rPr>
          <w:rFonts w:eastAsia="仿宋_GB2312"/>
          <w:sz w:val="32"/>
          <w:szCs w:val="32"/>
        </w:rPr>
        <w:lastRenderedPageBreak/>
        <w:t>域管制单位进行管制移交；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（六）与已经接受管制的进场航空器建立联络后，通知航空器驾驶员进场程序、着陆条件、发生显著变化的本场天气；</w:t>
      </w:r>
    </w:p>
    <w:p w:rsidR="00AD4612" w:rsidRDefault="00385841">
      <w:pPr>
        <w:pStyle w:val="14"/>
        <w:spacing w:line="580" w:lineRule="exact"/>
        <w:ind w:firstLineChars="200" w:firstLine="640"/>
        <w:rPr>
          <w:rFonts w:eastAsia="黑体"/>
          <w:sz w:val="32"/>
          <w:szCs w:val="32"/>
        </w:rPr>
      </w:pPr>
      <w:r>
        <w:rPr>
          <w:rFonts w:eastAsia="仿宋_GB2312"/>
          <w:sz w:val="32"/>
          <w:szCs w:val="32"/>
        </w:rPr>
        <w:t>（七）着陆航空器滑跑冲程结束，通知航空器驾驶员脱离跑道程序；有地面管制席的，通知航空器驾驶员转换频率联系地面管制；将着陆时间通知空中交通服务报告室或者直接拍发落地报。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第二百零二条</w:t>
      </w:r>
      <w:r>
        <w:rPr>
          <w:rFonts w:eastAsia="黑体"/>
          <w:sz w:val="32"/>
          <w:szCs w:val="32"/>
        </w:rPr>
        <w:t xml:space="preserve"> </w:t>
      </w:r>
      <w:r>
        <w:rPr>
          <w:rFonts w:eastAsia="仿宋_GB2312"/>
          <w:sz w:val="32"/>
          <w:szCs w:val="32"/>
        </w:rPr>
        <w:t>航空器进入着陆的方法，应当按照航行资料汇编公布的程序进行。机场管制席管制员在航空器按照仪表进近程序着陆时，应当按照下列程序工作：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（一）最低等待高度层空出后，立即通知进近管制员；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（二）与航空器建立联络后，通知航空器驾驶员占用进近起始位置的时间和着陆条件；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（三）两架航空器按照同一种仪表进近程序进入着陆时，在严格掌握规定数据的前提下，应当控制航空器之间的高度差不小于</w:t>
      </w:r>
      <w:r>
        <w:rPr>
          <w:rFonts w:eastAsia="仿宋_GB2312"/>
          <w:sz w:val="32"/>
          <w:szCs w:val="32"/>
        </w:rPr>
        <w:t>300</w:t>
      </w:r>
      <w:r>
        <w:rPr>
          <w:rFonts w:eastAsia="仿宋_GB2312"/>
          <w:sz w:val="32"/>
          <w:szCs w:val="32"/>
        </w:rPr>
        <w:t>米，同时给着陆航空器留出复飞的高度层；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（四）航空器自最低等待高度层下降时，再次校对高度表拨正值；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t>（五）根据航空器驾驶员报告掌握航空器位置，当航空器进入最后进近阶段，发布着陆许可。必要时，通知航空器驾驶员最低下降高度（或者决断高）或者复飞程序。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第二百零三条</w:t>
      </w:r>
      <w:r>
        <w:rPr>
          <w:rFonts w:eastAsia="黑体"/>
          <w:sz w:val="32"/>
          <w:szCs w:val="32"/>
        </w:rPr>
        <w:t xml:space="preserve"> </w:t>
      </w:r>
      <w:r>
        <w:rPr>
          <w:rFonts w:eastAsia="仿宋_GB2312"/>
          <w:sz w:val="32"/>
          <w:szCs w:val="32"/>
        </w:rPr>
        <w:t>航空器发生特殊情况危及飞行安全时，塔台管制员应当安排该航空器优先着陆，并且：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（一）了解航空器的特殊情况和驾驶员的意图；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（二）迅速空出优先着陆航空器需要的高度和空间；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（三）通知航空器驾驶员优先着陆条件和优先着陆程序；</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（四）航空器在紧急情况下，不能按照优先着陆程序下降时，迅速调配该航空器所在高度以下的航空器避让，尽快准许该航空器着陆。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第二百零四条</w:t>
      </w:r>
      <w:r>
        <w:rPr>
          <w:rFonts w:eastAsia="黑体"/>
          <w:sz w:val="32"/>
          <w:szCs w:val="32"/>
        </w:rPr>
        <w:t xml:space="preserve"> </w:t>
      </w:r>
      <w:r>
        <w:rPr>
          <w:rFonts w:eastAsia="仿宋_GB2312"/>
          <w:sz w:val="32"/>
          <w:szCs w:val="32"/>
        </w:rPr>
        <w:t>进近管制员对进、离场航空器实施管制时，应当按照下列程序工作：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（一）航空器预计进入进近管制空域前</w:t>
      </w:r>
      <w:r>
        <w:rPr>
          <w:rFonts w:eastAsia="仿宋_GB2312"/>
          <w:sz w:val="32"/>
          <w:szCs w:val="32"/>
        </w:rPr>
        <w:t>30</w:t>
      </w:r>
      <w:r>
        <w:rPr>
          <w:rFonts w:eastAsia="仿宋_GB2312"/>
          <w:sz w:val="32"/>
          <w:szCs w:val="32"/>
        </w:rPr>
        <w:t>分钟完成以下准备工作：了解天气情况、取得最近的天气实况、了解通信导航监视设备可用状况、校对飞行申请和计划、准备飞行进程单、安排进离场次序；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（二）进场航空器预计进入进近管制空域前</w:t>
      </w:r>
      <w:r>
        <w:rPr>
          <w:rFonts w:eastAsia="仿宋_GB2312"/>
          <w:sz w:val="32"/>
          <w:szCs w:val="32"/>
        </w:rPr>
        <w:t>20</w:t>
      </w:r>
      <w:r>
        <w:rPr>
          <w:rFonts w:eastAsia="仿宋_GB2312"/>
          <w:sz w:val="32"/>
          <w:szCs w:val="32"/>
        </w:rPr>
        <w:t>分钟开始守听，通知开放导航设备，向塔台管制单位取得航空器着陆程序和使用跑道；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（三）本管制区内离场航空器预计开车前</w:t>
      </w:r>
      <w:r>
        <w:rPr>
          <w:rFonts w:eastAsia="仿宋_GB2312"/>
          <w:sz w:val="32"/>
          <w:szCs w:val="32"/>
        </w:rPr>
        <w:t>10</w:t>
      </w:r>
      <w:r>
        <w:rPr>
          <w:rFonts w:eastAsia="仿宋_GB2312"/>
          <w:sz w:val="32"/>
          <w:szCs w:val="32"/>
        </w:rPr>
        <w:t>分钟开机守听，将离场程序通知塔台管制单位；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（四）收到进、离场航空器进入进近管制空域的位置报告后，指示其按照程序飞行，通知空中有关飞行活动；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（五）通知进、离场航空器分别转换频率与塔台管制单位或者区域管制单位联络，按照规定进行管制移交；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（六）当塔台管制员通知最低等待高度层空出后，安排进场等待的该层以上的航空器逐层下降，航空器脱离第二等待高度层或者双方协议明确的高度层时，通知航空器驾驶员转换至塔台管制单位频率联络；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（七）接到航空器驾驶员报告已与区域管制单位或者塔台管制单位建立联络，并且飞离进近管制空域时，准许航空器脱离联络。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第二百零五条</w:t>
      </w:r>
      <w:r>
        <w:rPr>
          <w:rFonts w:eastAsia="黑体"/>
          <w:sz w:val="32"/>
          <w:szCs w:val="32"/>
        </w:rPr>
        <w:t xml:space="preserve"> </w:t>
      </w:r>
      <w:r>
        <w:rPr>
          <w:rFonts w:eastAsia="仿宋_GB2312"/>
          <w:sz w:val="32"/>
          <w:szCs w:val="32"/>
        </w:rPr>
        <w:t>进近管制员对飞越航空器进行管制时，应当按照下列程序工作：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（一）按照规定通知开放通信、导航设备；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（二）按照进入、离开进近管制空域的有关程序管制其飞行，并告知同</w:t>
      </w:r>
      <w:r>
        <w:rPr>
          <w:rFonts w:eastAsia="仿宋_GB2312"/>
          <w:sz w:val="32"/>
          <w:szCs w:val="32"/>
        </w:rPr>
        <w:lastRenderedPageBreak/>
        <w:t>意其飞越的高度；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（三）将空域内有关空中交通情报通知飞越的航空器；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（四）按照规定进行管制移交，并将航空器飞越移交点的时间和高度通知区域管制单位。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第二百零六条</w:t>
      </w:r>
      <w:r>
        <w:rPr>
          <w:rFonts w:eastAsia="黑体"/>
          <w:sz w:val="32"/>
          <w:szCs w:val="32"/>
        </w:rPr>
        <w:t xml:space="preserve"> </w:t>
      </w:r>
      <w:r>
        <w:rPr>
          <w:rFonts w:eastAsia="仿宋_GB2312"/>
          <w:sz w:val="32"/>
          <w:szCs w:val="32"/>
        </w:rPr>
        <w:t>区域管制员应当按照下列程序工作：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（一）审理各空中交通服务报告室申报的飞行申请和计划，并将批准的飞行申请通知有关的管制单位和当地飞行管制部门；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（二）航空器预计在本区内起飞前或者预计进入本管制区边界前</w:t>
      </w:r>
      <w:r>
        <w:rPr>
          <w:rFonts w:eastAsia="仿宋_GB2312"/>
          <w:sz w:val="32"/>
          <w:szCs w:val="32"/>
        </w:rPr>
        <w:t>30</w:t>
      </w:r>
      <w:r>
        <w:rPr>
          <w:rFonts w:eastAsia="仿宋_GB2312"/>
          <w:sz w:val="32"/>
          <w:szCs w:val="32"/>
        </w:rPr>
        <w:t>分钟校对军用和民用航空器的飞行申请，阅读航行通告，拟定管制方案，听取天气讲解，研究航路、备降机场的天气实况和预报；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（三）收到航空器起飞的通报后，按照飞行计划电报和各位置报告点的预计时间，填写飞行进程单，配备管制间隔，调配飞行冲突；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（四）航空器在本管制区内的机场起飞的，应当在预计起飞前</w:t>
      </w:r>
      <w:r>
        <w:rPr>
          <w:rFonts w:eastAsia="仿宋_GB2312"/>
          <w:sz w:val="32"/>
          <w:szCs w:val="32"/>
        </w:rPr>
        <w:t>10</w:t>
      </w:r>
      <w:r>
        <w:rPr>
          <w:rFonts w:eastAsia="仿宋_GB2312"/>
          <w:sz w:val="32"/>
          <w:szCs w:val="32"/>
        </w:rPr>
        <w:t>分钟开始守听；航空器在本管制区内着陆或者飞越的，应当在航空器预计进入本管制区边界前</w:t>
      </w:r>
      <w:r>
        <w:rPr>
          <w:rFonts w:eastAsia="仿宋_GB2312"/>
          <w:sz w:val="32"/>
          <w:szCs w:val="32"/>
        </w:rPr>
        <w:t>30</w:t>
      </w:r>
      <w:r>
        <w:rPr>
          <w:rFonts w:eastAsia="仿宋_GB2312"/>
          <w:sz w:val="32"/>
          <w:szCs w:val="32"/>
        </w:rPr>
        <w:t>分钟开始守听；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（五）已经接受管制移交的航空器，超过预计进入管制空域边界时间尚未建立联络的，应当立即询问有关管制单位，同时采取措施建立联络；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（六）充分利用通信、导航设备以及航空器的位置报告，准确掌握航空器位置，监督其保持规定的航路和间隔飞行，超过预计飞越位置报告点</w:t>
      </w:r>
      <w:r>
        <w:rPr>
          <w:rFonts w:eastAsia="仿宋_GB2312"/>
          <w:sz w:val="32"/>
          <w:szCs w:val="32"/>
        </w:rPr>
        <w:t>3</w:t>
      </w:r>
      <w:r>
        <w:rPr>
          <w:rFonts w:eastAsia="仿宋_GB2312"/>
          <w:sz w:val="32"/>
          <w:szCs w:val="32"/>
        </w:rPr>
        <w:t>分钟尚未收到报告的，应当立即查问情况；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（七）按规定与区域、进近或者塔台管制单位进行管制协调，取得进入条件后通知航空器。航空器进入下一管制空域之前，通知航空器转换至下一管制单位的频率联络；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（八）航空器变更预计起飞时间的，管制员应当按照更改后的预计起飞</w:t>
      </w:r>
      <w:r>
        <w:rPr>
          <w:rFonts w:eastAsia="仿宋_GB2312"/>
          <w:sz w:val="32"/>
          <w:szCs w:val="32"/>
        </w:rPr>
        <w:lastRenderedPageBreak/>
        <w:t>时间开始工作。接到航空器驾驶员报告不能沿预定航线飞行的，或者着陆机场关闭的，区域管制员应当按照下列程序工作：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提供航线、备降机场的天气情况和航空器驾驶员要求并能够提供的资料；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按照航空器驾驶员返航或者备降的决定，立即通知有关管制单位以及当地飞行管制部门，并发出有关电报；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充分利用各种导航设备，掌握航空器位置；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航空器要求改变飞行高度层或者改航时，应当查明空中情况，在取得有关管制单位同意后，方可允许航空器改变飞行高度层或者改航；收到航空器驾驶员已被迫改变飞行高度层或者改航的报告后，立即将改变的情况通知空中有关的航空器以及有关的管制单位。</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第六章</w:t>
      </w:r>
      <w:r>
        <w:rPr>
          <w:rFonts w:eastAsia="黑体"/>
          <w:color w:val="333333"/>
          <w:sz w:val="32"/>
          <w:szCs w:val="32"/>
          <w:shd w:val="clear" w:color="auto" w:fill="FFFFFF"/>
        </w:rPr>
        <w:t xml:space="preserve"> </w:t>
      </w:r>
      <w:r>
        <w:rPr>
          <w:rFonts w:eastAsia="黑体"/>
          <w:color w:val="333333"/>
          <w:sz w:val="32"/>
          <w:szCs w:val="32"/>
          <w:shd w:val="clear" w:color="auto" w:fill="FFFFFF"/>
        </w:rPr>
        <w:t>管制间隔的方法和标准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第二百零七条</w:t>
      </w:r>
      <w:r>
        <w:rPr>
          <w:rFonts w:eastAsia="黑体"/>
          <w:sz w:val="32"/>
          <w:szCs w:val="32"/>
        </w:rPr>
        <w:t xml:space="preserve"> </w:t>
      </w:r>
      <w:r>
        <w:rPr>
          <w:rFonts w:eastAsia="仿宋_GB2312"/>
          <w:sz w:val="32"/>
          <w:szCs w:val="32"/>
        </w:rPr>
        <w:t>航空器在管制空域内按仪表飞行规则飞行时，管制员应当根据仪表飞行规则的条件，配备符合规定的安全间隔，防止航空器与航空器、机动区内航空器与障碍物相撞。</w:t>
      </w:r>
    </w:p>
    <w:p w:rsidR="00AD4612" w:rsidRDefault="00385841">
      <w:pPr>
        <w:pStyle w:val="14"/>
        <w:spacing w:line="580" w:lineRule="exact"/>
        <w:ind w:firstLineChars="200" w:firstLine="640"/>
        <w:rPr>
          <w:rFonts w:eastAsia="黑体"/>
          <w:sz w:val="32"/>
          <w:szCs w:val="32"/>
        </w:rPr>
      </w:pPr>
      <w:r>
        <w:rPr>
          <w:rFonts w:eastAsia="黑体"/>
          <w:sz w:val="32"/>
          <w:szCs w:val="32"/>
        </w:rPr>
        <w:t>第二百零八条</w:t>
      </w:r>
      <w:r>
        <w:rPr>
          <w:rFonts w:eastAsia="黑体"/>
          <w:sz w:val="32"/>
          <w:szCs w:val="32"/>
        </w:rPr>
        <w:t xml:space="preserve"> </w:t>
      </w:r>
      <w:r>
        <w:rPr>
          <w:rFonts w:eastAsia="仿宋_GB2312"/>
          <w:sz w:val="32"/>
          <w:szCs w:val="32"/>
        </w:rPr>
        <w:t>航空器在管制空域进行目视飞行规则飞行时，管制员应当根据目视飞行规则的条件，配备符合规定的安全间隔。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第二百零九条</w:t>
      </w:r>
      <w:r>
        <w:rPr>
          <w:rFonts w:eastAsia="黑体"/>
          <w:sz w:val="32"/>
          <w:szCs w:val="32"/>
        </w:rPr>
        <w:t xml:space="preserve"> </w:t>
      </w:r>
      <w:r>
        <w:rPr>
          <w:rFonts w:eastAsia="仿宋_GB2312"/>
          <w:sz w:val="32"/>
          <w:szCs w:val="32"/>
        </w:rPr>
        <w:t>同时有目视飞行和仪表飞行时，目视飞行的航空器之间的间隔按照目视飞行规则执行；目视飞行和仪表飞行的航空器之间的间隔按照仪表飞行规则执行。</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第二百一十条</w:t>
      </w:r>
      <w:r>
        <w:rPr>
          <w:rFonts w:eastAsia="黑体"/>
          <w:sz w:val="32"/>
          <w:szCs w:val="32"/>
        </w:rPr>
        <w:t xml:space="preserve"> </w:t>
      </w:r>
      <w:r>
        <w:rPr>
          <w:rFonts w:eastAsia="仿宋_GB2312"/>
          <w:sz w:val="32"/>
          <w:szCs w:val="32"/>
        </w:rPr>
        <w:t>管制单位应当根据导航、通信、监视等管制条件，合理选择配备间隔的方法。任何情况下，为航空器配备至少一种管制间隔。所采用的管制间隔，应当符合间隔标准，同时，为了加速空中交通流量，也应当充分合理使用间隔，避免间隔过大。</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垂直间隔和安全高度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第二百一十一条</w:t>
      </w:r>
      <w:r>
        <w:rPr>
          <w:rFonts w:eastAsia="黑体"/>
          <w:sz w:val="32"/>
          <w:szCs w:val="32"/>
        </w:rPr>
        <w:t xml:space="preserve"> </w:t>
      </w:r>
      <w:r>
        <w:rPr>
          <w:rFonts w:eastAsia="仿宋_GB2312"/>
          <w:sz w:val="32"/>
          <w:szCs w:val="32"/>
        </w:rPr>
        <w:t>按照仪表飞行规则飞行航空器，其垂直间隔标准应当符合如下规定：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（一）航空器与地面障碍物之间的最小垂直间隔：航路、航线飞行或者转场飞行的安全高度，在高原和山区应当高出航路中心线、航线两侧各</w:t>
      </w:r>
      <w:r>
        <w:rPr>
          <w:rFonts w:eastAsia="仿宋_GB2312"/>
          <w:sz w:val="32"/>
          <w:szCs w:val="32"/>
        </w:rPr>
        <w:t>25</w:t>
      </w:r>
      <w:r>
        <w:rPr>
          <w:rFonts w:eastAsia="仿宋_GB2312"/>
          <w:sz w:val="32"/>
          <w:szCs w:val="32"/>
        </w:rPr>
        <w:t>公里以内最高标高</w:t>
      </w:r>
      <w:r>
        <w:rPr>
          <w:rFonts w:eastAsia="仿宋_GB2312"/>
          <w:sz w:val="32"/>
          <w:szCs w:val="32"/>
        </w:rPr>
        <w:t>600</w:t>
      </w:r>
      <w:r>
        <w:rPr>
          <w:rFonts w:eastAsia="仿宋_GB2312"/>
          <w:sz w:val="32"/>
          <w:szCs w:val="32"/>
        </w:rPr>
        <w:t>米；在其他地区应当高出航路中心线、航线两侧各</w:t>
      </w:r>
      <w:r>
        <w:rPr>
          <w:rFonts w:eastAsia="仿宋_GB2312"/>
          <w:sz w:val="32"/>
          <w:szCs w:val="32"/>
        </w:rPr>
        <w:t>25</w:t>
      </w:r>
      <w:r>
        <w:rPr>
          <w:rFonts w:eastAsia="仿宋_GB2312"/>
          <w:sz w:val="32"/>
          <w:szCs w:val="32"/>
        </w:rPr>
        <w:t>公里以内最高标高</w:t>
      </w:r>
      <w:r>
        <w:rPr>
          <w:rFonts w:eastAsia="仿宋_GB2312"/>
          <w:sz w:val="32"/>
          <w:szCs w:val="32"/>
        </w:rPr>
        <w:t>400</w:t>
      </w:r>
      <w:r>
        <w:rPr>
          <w:rFonts w:eastAsia="仿宋_GB2312"/>
          <w:sz w:val="32"/>
          <w:szCs w:val="32"/>
        </w:rPr>
        <w:t>米。在机场区域，不得低于仪表进近图中规定的最低扇区高度，在按照进离场程序飞行时，不得低于仪表进离场程序中规定的高度；在没有公布仪表进离场程序或最低扇区高度的机场，在机场区域范围内，航空器距离障碍物的最高点的高度，平原地区不得小于</w:t>
      </w:r>
      <w:r>
        <w:rPr>
          <w:rFonts w:eastAsia="仿宋_GB2312"/>
          <w:sz w:val="32"/>
          <w:szCs w:val="32"/>
        </w:rPr>
        <w:t>300</w:t>
      </w:r>
      <w:r>
        <w:rPr>
          <w:rFonts w:eastAsia="仿宋_GB2312"/>
          <w:sz w:val="32"/>
          <w:szCs w:val="32"/>
        </w:rPr>
        <w:t>米，高原、山区不得小于</w:t>
      </w:r>
      <w:r>
        <w:rPr>
          <w:rFonts w:eastAsia="仿宋_GB2312"/>
          <w:sz w:val="32"/>
          <w:szCs w:val="32"/>
        </w:rPr>
        <w:t>600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（二）航空器与航空器之间的最小垂直间隔按本规则第二百一十三条至第二百二十一条的规定进行配备。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（三）在被指定在某高度飞行的航空器报告脱离该高度后，可以将该高度指定给其他航空器，但航空器之间的垂直间隔不得小于规定的标准。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在下列情况下，在接到脱离指定高度的航空器已到达本条第（二）项规定的标准以上间隔的高度的报告前，不得将所脱离的高度指定给其他航空器：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1.</w:t>
      </w:r>
      <w:r>
        <w:rPr>
          <w:rFonts w:eastAsia="仿宋_GB2312"/>
          <w:sz w:val="32"/>
          <w:szCs w:val="32"/>
        </w:rPr>
        <w:t>报告有强烈颠簸时；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较高的航空器正在进行巡航上升；</w:t>
      </w:r>
    </w:p>
    <w:p w:rsidR="00AD4612" w:rsidRDefault="00385841">
      <w:pPr>
        <w:pStyle w:val="14"/>
        <w:spacing w:line="580" w:lineRule="exact"/>
        <w:ind w:firstLineChars="200" w:firstLine="640"/>
        <w:rPr>
          <w:rFonts w:eastAsia="黑体"/>
          <w:sz w:val="32"/>
          <w:szCs w:val="32"/>
        </w:rPr>
      </w:pPr>
      <w:r>
        <w:rPr>
          <w:rFonts w:eastAsia="仿宋_GB2312"/>
          <w:sz w:val="32"/>
          <w:szCs w:val="32"/>
        </w:rPr>
        <w:t>3.</w:t>
      </w:r>
      <w:r>
        <w:rPr>
          <w:rFonts w:eastAsia="仿宋_GB2312"/>
          <w:sz w:val="32"/>
          <w:szCs w:val="32"/>
        </w:rPr>
        <w:t>由于航空器性能差异导致间隔小于适用的间隔标准。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第二百一十二条</w:t>
      </w:r>
      <w:r>
        <w:rPr>
          <w:rFonts w:eastAsia="黑体"/>
          <w:sz w:val="32"/>
          <w:szCs w:val="32"/>
        </w:rPr>
        <w:t xml:space="preserve"> </w:t>
      </w:r>
      <w:r>
        <w:rPr>
          <w:rFonts w:eastAsia="仿宋_GB2312"/>
          <w:sz w:val="32"/>
          <w:szCs w:val="32"/>
        </w:rPr>
        <w:t>管制单位为目视飞行规则飞行航空器提供管制服务时，航空器与地面障碍物的垂直间隔：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（一）机场区域内目视飞行规则飞行最低安全高度：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公里／小时（不含）以上的航空器，按照机场区域内仪表飞行规则飞行最低安全高度的规定执行。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公里／小时（含）以下的航空器，距离最高障碍物的真实高度不得小于</w:t>
      </w:r>
      <w:r>
        <w:rPr>
          <w:rFonts w:eastAsia="仿宋_GB2312"/>
          <w:sz w:val="32"/>
          <w:szCs w:val="32"/>
        </w:rPr>
        <w:t>100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（二）航线目视飞行规则飞行最低安全高度：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公里／小时（不含）以上的航空器，按照航线仪表飞行规则飞行最低安全高度的规定执行。</w:t>
      </w:r>
    </w:p>
    <w:p w:rsidR="00AD4612" w:rsidRDefault="00385841">
      <w:pPr>
        <w:pStyle w:val="14"/>
        <w:spacing w:line="580" w:lineRule="exact"/>
        <w:ind w:firstLineChars="200" w:firstLine="640"/>
        <w:rPr>
          <w:rFonts w:eastAsia="黑体"/>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公里／小时（含）以下的航空器，通常按照航线仪表飞行规则飞行最低安全高度的规定执行；如果低于最低高度层飞行时，距航线两侧各</w:t>
      </w:r>
      <w:r>
        <w:rPr>
          <w:rFonts w:eastAsia="仿宋_GB2312"/>
          <w:sz w:val="32"/>
          <w:szCs w:val="32"/>
        </w:rPr>
        <w:t>5</w:t>
      </w:r>
      <w:r>
        <w:rPr>
          <w:rFonts w:eastAsia="仿宋_GB2312"/>
          <w:sz w:val="32"/>
          <w:szCs w:val="32"/>
        </w:rPr>
        <w:t>公里地带内最高点的真实高度，平原和丘陵地区不得低于</w:t>
      </w:r>
      <w:r>
        <w:rPr>
          <w:rFonts w:eastAsia="仿宋_GB2312"/>
          <w:sz w:val="32"/>
          <w:szCs w:val="32"/>
        </w:rPr>
        <w:t>100</w:t>
      </w:r>
      <w:r>
        <w:rPr>
          <w:rFonts w:eastAsia="仿宋_GB2312"/>
          <w:sz w:val="32"/>
          <w:szCs w:val="32"/>
        </w:rPr>
        <w:t>米，山区不得低于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第二百一十三条</w:t>
      </w:r>
      <w:r>
        <w:rPr>
          <w:rFonts w:eastAsia="黑体"/>
          <w:sz w:val="32"/>
          <w:szCs w:val="32"/>
        </w:rPr>
        <w:t xml:space="preserve"> </w:t>
      </w:r>
      <w:r>
        <w:rPr>
          <w:rFonts w:eastAsia="仿宋_GB2312"/>
          <w:sz w:val="32"/>
          <w:szCs w:val="32"/>
        </w:rPr>
        <w:t>航空器进行航路和航线飞行时，应当按照所配备的飞行高度层飞行。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第二百一十四条</w:t>
      </w:r>
      <w:r>
        <w:rPr>
          <w:rFonts w:eastAsia="黑体"/>
          <w:sz w:val="32"/>
          <w:szCs w:val="32"/>
        </w:rPr>
        <w:t xml:space="preserve"> </w:t>
      </w:r>
      <w:r>
        <w:rPr>
          <w:rFonts w:eastAsia="仿宋_GB2312"/>
          <w:sz w:val="32"/>
          <w:szCs w:val="32"/>
        </w:rPr>
        <w:t>航路、航线飞行或者转场飞行的垂直间隔，按照飞行高度层配备。飞行高度层按照以下标准划分：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（一）真航线角在</w:t>
      </w:r>
      <w:r>
        <w:rPr>
          <w:rFonts w:eastAsia="仿宋_GB2312"/>
          <w:sz w:val="32"/>
          <w:szCs w:val="32"/>
        </w:rPr>
        <w:t>0</w:t>
      </w:r>
      <w:r>
        <w:rPr>
          <w:rFonts w:eastAsia="仿宋_GB2312"/>
          <w:sz w:val="32"/>
          <w:szCs w:val="32"/>
        </w:rPr>
        <w:t>度至</w:t>
      </w:r>
      <w:r>
        <w:rPr>
          <w:rFonts w:eastAsia="仿宋_GB2312"/>
          <w:sz w:val="32"/>
          <w:szCs w:val="32"/>
        </w:rPr>
        <w:t>179</w:t>
      </w:r>
      <w:r>
        <w:rPr>
          <w:rFonts w:eastAsia="仿宋_GB2312"/>
          <w:sz w:val="32"/>
          <w:szCs w:val="32"/>
        </w:rPr>
        <w:t>度范围内，高度由</w:t>
      </w:r>
      <w:r>
        <w:rPr>
          <w:rFonts w:eastAsia="仿宋_GB2312"/>
          <w:sz w:val="32"/>
          <w:szCs w:val="32"/>
        </w:rPr>
        <w:t>900</w:t>
      </w:r>
      <w:r>
        <w:rPr>
          <w:rFonts w:eastAsia="仿宋_GB2312"/>
          <w:sz w:val="32"/>
          <w:szCs w:val="32"/>
        </w:rPr>
        <w:t>米至</w:t>
      </w:r>
      <w:r>
        <w:rPr>
          <w:rFonts w:eastAsia="仿宋_GB2312"/>
          <w:sz w:val="32"/>
          <w:szCs w:val="32"/>
        </w:rPr>
        <w:t>8100</w:t>
      </w:r>
      <w:r>
        <w:rPr>
          <w:rFonts w:eastAsia="仿宋_GB2312"/>
          <w:sz w:val="32"/>
          <w:szCs w:val="32"/>
        </w:rPr>
        <w:t>米，每隔</w:t>
      </w:r>
      <w:r>
        <w:rPr>
          <w:rFonts w:eastAsia="仿宋_GB2312"/>
          <w:sz w:val="32"/>
          <w:szCs w:val="32"/>
        </w:rPr>
        <w:t>600</w:t>
      </w:r>
      <w:r>
        <w:rPr>
          <w:rFonts w:eastAsia="仿宋_GB2312"/>
          <w:sz w:val="32"/>
          <w:szCs w:val="32"/>
        </w:rPr>
        <w:t>米为一个高度层；高度由</w:t>
      </w:r>
      <w:r>
        <w:rPr>
          <w:rFonts w:eastAsia="仿宋_GB2312"/>
          <w:sz w:val="32"/>
          <w:szCs w:val="32"/>
        </w:rPr>
        <w:t>8900</w:t>
      </w:r>
      <w:r>
        <w:rPr>
          <w:rFonts w:eastAsia="仿宋_GB2312"/>
          <w:sz w:val="32"/>
          <w:szCs w:val="32"/>
        </w:rPr>
        <w:t>米至</w:t>
      </w:r>
      <w:r>
        <w:rPr>
          <w:rFonts w:eastAsia="仿宋_GB2312"/>
          <w:sz w:val="32"/>
          <w:szCs w:val="32"/>
        </w:rPr>
        <w:t>12500</w:t>
      </w:r>
      <w:r>
        <w:rPr>
          <w:rFonts w:eastAsia="仿宋_GB2312"/>
          <w:sz w:val="32"/>
          <w:szCs w:val="32"/>
        </w:rPr>
        <w:t>米，每隔</w:t>
      </w:r>
      <w:r>
        <w:rPr>
          <w:rFonts w:eastAsia="仿宋_GB2312"/>
          <w:sz w:val="32"/>
          <w:szCs w:val="32"/>
        </w:rPr>
        <w:t>600</w:t>
      </w:r>
      <w:r>
        <w:rPr>
          <w:rFonts w:eastAsia="仿宋_GB2312"/>
          <w:sz w:val="32"/>
          <w:szCs w:val="32"/>
        </w:rPr>
        <w:t>米为一个高度层；高度在</w:t>
      </w:r>
      <w:r>
        <w:rPr>
          <w:rFonts w:eastAsia="仿宋_GB2312"/>
          <w:sz w:val="32"/>
          <w:szCs w:val="32"/>
        </w:rPr>
        <w:t>12500</w:t>
      </w:r>
      <w:r>
        <w:rPr>
          <w:rFonts w:eastAsia="仿宋_GB2312"/>
          <w:sz w:val="32"/>
          <w:szCs w:val="32"/>
        </w:rPr>
        <w:t>米以上，每隔</w:t>
      </w:r>
      <w:r>
        <w:rPr>
          <w:rFonts w:eastAsia="仿宋_GB2312"/>
          <w:sz w:val="32"/>
          <w:szCs w:val="32"/>
        </w:rPr>
        <w:t>1200</w:t>
      </w:r>
      <w:r>
        <w:rPr>
          <w:rFonts w:eastAsia="仿宋_GB2312"/>
          <w:sz w:val="32"/>
          <w:szCs w:val="32"/>
        </w:rPr>
        <w:t>米为一个高度层。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（二）真航线角在</w:t>
      </w:r>
      <w:r>
        <w:rPr>
          <w:rFonts w:eastAsia="仿宋_GB2312"/>
          <w:sz w:val="32"/>
          <w:szCs w:val="32"/>
        </w:rPr>
        <w:t>180</w:t>
      </w:r>
      <w:r>
        <w:rPr>
          <w:rFonts w:eastAsia="仿宋_GB2312"/>
          <w:sz w:val="32"/>
          <w:szCs w:val="32"/>
        </w:rPr>
        <w:t>度至</w:t>
      </w:r>
      <w:r>
        <w:rPr>
          <w:rFonts w:eastAsia="仿宋_GB2312"/>
          <w:sz w:val="32"/>
          <w:szCs w:val="32"/>
        </w:rPr>
        <w:t>359</w:t>
      </w:r>
      <w:r>
        <w:rPr>
          <w:rFonts w:eastAsia="仿宋_GB2312"/>
          <w:sz w:val="32"/>
          <w:szCs w:val="32"/>
        </w:rPr>
        <w:t>度范围内，高度由</w:t>
      </w:r>
      <w:r>
        <w:rPr>
          <w:rFonts w:eastAsia="仿宋_GB2312"/>
          <w:sz w:val="32"/>
          <w:szCs w:val="32"/>
        </w:rPr>
        <w:t>600</w:t>
      </w:r>
      <w:r>
        <w:rPr>
          <w:rFonts w:eastAsia="仿宋_GB2312"/>
          <w:sz w:val="32"/>
          <w:szCs w:val="32"/>
        </w:rPr>
        <w:t>米至</w:t>
      </w:r>
      <w:r>
        <w:rPr>
          <w:rFonts w:eastAsia="仿宋_GB2312"/>
          <w:sz w:val="32"/>
          <w:szCs w:val="32"/>
        </w:rPr>
        <w:t>8400</w:t>
      </w:r>
      <w:r>
        <w:rPr>
          <w:rFonts w:eastAsia="仿宋_GB2312"/>
          <w:sz w:val="32"/>
          <w:szCs w:val="32"/>
        </w:rPr>
        <w:t>米，每隔</w:t>
      </w:r>
      <w:r>
        <w:rPr>
          <w:rFonts w:eastAsia="仿宋_GB2312"/>
          <w:sz w:val="32"/>
          <w:szCs w:val="32"/>
        </w:rPr>
        <w:t>600</w:t>
      </w:r>
      <w:r>
        <w:rPr>
          <w:rFonts w:eastAsia="仿宋_GB2312"/>
          <w:sz w:val="32"/>
          <w:szCs w:val="32"/>
        </w:rPr>
        <w:t>米为一个高度层；高度由</w:t>
      </w:r>
      <w:r>
        <w:rPr>
          <w:rFonts w:eastAsia="仿宋_GB2312"/>
          <w:sz w:val="32"/>
          <w:szCs w:val="32"/>
        </w:rPr>
        <w:t>9200</w:t>
      </w:r>
      <w:r>
        <w:rPr>
          <w:rFonts w:eastAsia="仿宋_GB2312"/>
          <w:sz w:val="32"/>
          <w:szCs w:val="32"/>
        </w:rPr>
        <w:t>米至</w:t>
      </w:r>
      <w:r>
        <w:rPr>
          <w:rFonts w:eastAsia="仿宋_GB2312"/>
          <w:sz w:val="32"/>
          <w:szCs w:val="32"/>
        </w:rPr>
        <w:t>12200</w:t>
      </w:r>
      <w:r>
        <w:rPr>
          <w:rFonts w:eastAsia="仿宋_GB2312"/>
          <w:sz w:val="32"/>
          <w:szCs w:val="32"/>
        </w:rPr>
        <w:t>米，每隔</w:t>
      </w:r>
      <w:r>
        <w:rPr>
          <w:rFonts w:eastAsia="仿宋_GB2312"/>
          <w:sz w:val="32"/>
          <w:szCs w:val="32"/>
        </w:rPr>
        <w:t>600</w:t>
      </w:r>
      <w:r>
        <w:rPr>
          <w:rFonts w:eastAsia="仿宋_GB2312"/>
          <w:sz w:val="32"/>
          <w:szCs w:val="32"/>
        </w:rPr>
        <w:t>米为一个高度层；高度在</w:t>
      </w:r>
      <w:r>
        <w:rPr>
          <w:rFonts w:eastAsia="仿宋_GB2312"/>
          <w:sz w:val="32"/>
          <w:szCs w:val="32"/>
        </w:rPr>
        <w:t>13100</w:t>
      </w:r>
      <w:r>
        <w:rPr>
          <w:rFonts w:eastAsia="仿宋_GB2312"/>
          <w:sz w:val="32"/>
          <w:szCs w:val="32"/>
        </w:rPr>
        <w:t>米以上，每隔</w:t>
      </w:r>
      <w:r>
        <w:rPr>
          <w:rFonts w:eastAsia="仿宋_GB2312"/>
          <w:sz w:val="32"/>
          <w:szCs w:val="32"/>
        </w:rPr>
        <w:t>1200</w:t>
      </w:r>
      <w:r>
        <w:rPr>
          <w:rFonts w:eastAsia="仿宋_GB2312"/>
          <w:sz w:val="32"/>
          <w:szCs w:val="32"/>
        </w:rPr>
        <w:t>米为一个高度层。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（三）飞行高度层应当根据标准大气条件下假定海平面计算。真航线角应当从航线起点和转弯点量取。</w:t>
      </w:r>
    </w:p>
    <w:p w:rsidR="00AD4612" w:rsidRDefault="00385841">
      <w:pPr>
        <w:pStyle w:val="14"/>
        <w:spacing w:line="580" w:lineRule="exact"/>
        <w:ind w:firstLineChars="200" w:firstLine="640"/>
        <w:rPr>
          <w:rFonts w:eastAsia="黑体"/>
          <w:sz w:val="32"/>
          <w:szCs w:val="32"/>
        </w:rPr>
      </w:pPr>
      <w:r>
        <w:rPr>
          <w:rFonts w:eastAsia="仿宋_GB2312"/>
          <w:sz w:val="32"/>
          <w:szCs w:val="32"/>
        </w:rPr>
        <w:t>飞行高度层的具体配备标准见本规则附件</w:t>
      </w:r>
      <w:r>
        <w:rPr>
          <w:rFonts w:eastAsia="仿宋_GB2312"/>
          <w:sz w:val="32"/>
          <w:szCs w:val="32"/>
        </w:rPr>
        <w:t xml:space="preserve">12 </w:t>
      </w:r>
      <w:r>
        <w:rPr>
          <w:rFonts w:eastAsia="仿宋_GB2312"/>
          <w:sz w:val="32"/>
          <w:szCs w:val="32"/>
        </w:rPr>
        <w:t>《飞行高度层配备标准及显示差异示意图表》。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第二百一十五条</w:t>
      </w:r>
      <w:r>
        <w:rPr>
          <w:rFonts w:eastAsia="黑体"/>
          <w:sz w:val="32"/>
          <w:szCs w:val="32"/>
        </w:rPr>
        <w:t xml:space="preserve"> </w:t>
      </w:r>
      <w:r>
        <w:rPr>
          <w:rFonts w:eastAsia="仿宋_GB2312"/>
          <w:sz w:val="32"/>
          <w:szCs w:val="32"/>
        </w:rPr>
        <w:t>选择飞行高度层，应当考虑下列因素：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（一）航路、航线飞行或者转场飞行的航空器，在航路中心线、航线两侧各</w:t>
      </w:r>
      <w:r>
        <w:rPr>
          <w:rFonts w:eastAsia="仿宋_GB2312"/>
          <w:sz w:val="32"/>
          <w:szCs w:val="32"/>
        </w:rPr>
        <w:t>25</w:t>
      </w:r>
      <w:r>
        <w:rPr>
          <w:rFonts w:eastAsia="仿宋_GB2312"/>
          <w:sz w:val="32"/>
          <w:szCs w:val="32"/>
        </w:rPr>
        <w:t>公里以内的最高标高不超过</w:t>
      </w:r>
      <w:r>
        <w:rPr>
          <w:rFonts w:eastAsia="仿宋_GB2312"/>
          <w:sz w:val="32"/>
          <w:szCs w:val="32"/>
        </w:rPr>
        <w:t>100</w:t>
      </w:r>
      <w:r>
        <w:rPr>
          <w:rFonts w:eastAsia="仿宋_GB2312"/>
          <w:sz w:val="32"/>
          <w:szCs w:val="32"/>
        </w:rPr>
        <w:t>米，大气压力不低于</w:t>
      </w:r>
      <w:r>
        <w:rPr>
          <w:rFonts w:eastAsia="仿宋_GB2312"/>
          <w:sz w:val="32"/>
          <w:szCs w:val="32"/>
        </w:rPr>
        <w:t>1000</w:t>
      </w:r>
      <w:r>
        <w:rPr>
          <w:rFonts w:eastAsia="仿宋_GB2312"/>
          <w:sz w:val="32"/>
          <w:szCs w:val="32"/>
        </w:rPr>
        <w:t>百帕（</w:t>
      </w:r>
      <w:r>
        <w:rPr>
          <w:rFonts w:eastAsia="仿宋_GB2312"/>
          <w:sz w:val="32"/>
          <w:szCs w:val="32"/>
        </w:rPr>
        <w:t>750</w:t>
      </w:r>
      <w:r>
        <w:rPr>
          <w:rFonts w:eastAsia="仿宋_GB2312"/>
          <w:sz w:val="32"/>
          <w:szCs w:val="32"/>
        </w:rPr>
        <w:t>毫米汞柱）的，允许在</w:t>
      </w:r>
      <w:r>
        <w:rPr>
          <w:rFonts w:eastAsia="仿宋_GB2312"/>
          <w:sz w:val="32"/>
          <w:szCs w:val="32"/>
        </w:rPr>
        <w:t>600</w:t>
      </w:r>
      <w:r>
        <w:rPr>
          <w:rFonts w:eastAsia="仿宋_GB2312"/>
          <w:sz w:val="32"/>
          <w:szCs w:val="32"/>
        </w:rPr>
        <w:t>米的高度层飞行；当最高标高超过</w:t>
      </w:r>
      <w:r>
        <w:rPr>
          <w:rFonts w:eastAsia="仿宋_GB2312"/>
          <w:sz w:val="32"/>
          <w:szCs w:val="32"/>
        </w:rPr>
        <w:t>100</w:t>
      </w:r>
      <w:r>
        <w:rPr>
          <w:rFonts w:eastAsia="仿宋_GB2312"/>
          <w:sz w:val="32"/>
          <w:szCs w:val="32"/>
        </w:rPr>
        <w:t>米，大气压力低于</w:t>
      </w:r>
      <w:r>
        <w:rPr>
          <w:rFonts w:eastAsia="仿宋_GB2312"/>
          <w:sz w:val="32"/>
          <w:szCs w:val="32"/>
        </w:rPr>
        <w:t>1000</w:t>
      </w:r>
      <w:r>
        <w:rPr>
          <w:rFonts w:eastAsia="仿宋_GB2312"/>
          <w:sz w:val="32"/>
          <w:szCs w:val="32"/>
        </w:rPr>
        <w:t>百帕（</w:t>
      </w:r>
      <w:r>
        <w:rPr>
          <w:rFonts w:eastAsia="仿宋_GB2312"/>
          <w:sz w:val="32"/>
          <w:szCs w:val="32"/>
        </w:rPr>
        <w:t>750</w:t>
      </w:r>
      <w:r>
        <w:rPr>
          <w:rFonts w:eastAsia="仿宋_GB2312"/>
          <w:sz w:val="32"/>
          <w:szCs w:val="32"/>
        </w:rPr>
        <w:t>毫米汞柱）的，飞行最低的高度层必须相应提高，保证飞行的真实高度不低于安全高度；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（二）航空器的最佳飞行高度层；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（三）天气状况；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（四）航路、航线最低飞行高度；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（五）飞行高度层使用情况；</w:t>
      </w:r>
    </w:p>
    <w:p w:rsidR="00AD4612" w:rsidRDefault="00385841">
      <w:pPr>
        <w:pStyle w:val="14"/>
        <w:spacing w:line="580" w:lineRule="exact"/>
        <w:ind w:firstLineChars="200" w:firstLine="640"/>
        <w:rPr>
          <w:rFonts w:eastAsia="黑体"/>
          <w:sz w:val="32"/>
          <w:szCs w:val="32"/>
        </w:rPr>
      </w:pPr>
      <w:r>
        <w:rPr>
          <w:rFonts w:eastAsia="仿宋_GB2312"/>
          <w:sz w:val="32"/>
          <w:szCs w:val="32"/>
        </w:rPr>
        <w:t>（六）飞行任务性质。</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第二百一十六条</w:t>
      </w:r>
      <w:r>
        <w:rPr>
          <w:rFonts w:eastAsia="黑体"/>
          <w:sz w:val="32"/>
          <w:szCs w:val="32"/>
        </w:rPr>
        <w:t xml:space="preserve"> </w:t>
      </w:r>
      <w:r>
        <w:rPr>
          <w:rFonts w:eastAsia="仿宋_GB2312"/>
          <w:sz w:val="32"/>
          <w:szCs w:val="32"/>
        </w:rPr>
        <w:t>在同一航路、航线有数架航空器同时飞行并且互有影响时，通常应当分别把每架航空器配备在不同的高度层。如果不能配备在不同的飞行高度层时，可以允许数架航空器在同一航线、同一飞行高度层内飞行，但是各架航空器之间应当保持规定的纵向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第二百一十七条</w:t>
      </w:r>
      <w:r>
        <w:rPr>
          <w:rFonts w:eastAsia="黑体"/>
          <w:sz w:val="32"/>
          <w:szCs w:val="32"/>
        </w:rPr>
        <w:t xml:space="preserve"> </w:t>
      </w:r>
      <w:r>
        <w:rPr>
          <w:rFonts w:eastAsia="仿宋_GB2312"/>
          <w:sz w:val="32"/>
          <w:szCs w:val="32"/>
        </w:rPr>
        <w:t>航空器飞行高度层的配备，由相关管制单位负责。申请批准程序如下：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（一）起飞航空器的驾驶员或者其代理人，应当在提交飞行计划时，提出拟使用飞行高度层的申请；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（二）起飞机场所在区域的区域管制单位对航空器申请的飞行高度层有批准权。区域管制单位如果对申请的高度层有异议，通常在航空器预计起飞时间前</w:t>
      </w:r>
      <w:r>
        <w:rPr>
          <w:rFonts w:eastAsia="仿宋_GB2312"/>
          <w:sz w:val="32"/>
          <w:szCs w:val="32"/>
        </w:rPr>
        <w:t>20</w:t>
      </w:r>
      <w:r>
        <w:rPr>
          <w:rFonts w:eastAsia="仿宋_GB2312"/>
          <w:sz w:val="32"/>
          <w:szCs w:val="32"/>
        </w:rPr>
        <w:t>分钟或者按照管制单位间协议时间提出；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（三）航空器开车前，航空器驾驶员应当向塔台管制单位申请放行许可并报告拟选择的飞行高度层，塔台管制单位在发布放行许可时应当明确批准的飞行高度层；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（四）沿航线其他区域管制单位，如果对起飞航空器申请的或上一区域管制单位批准的飞行高度层有异议，通常在该航空器飞入本管制区</w:t>
      </w:r>
      <w:r>
        <w:rPr>
          <w:rFonts w:eastAsia="仿宋_GB2312"/>
          <w:sz w:val="32"/>
          <w:szCs w:val="32"/>
        </w:rPr>
        <w:t>10</w:t>
      </w:r>
      <w:r>
        <w:rPr>
          <w:rFonts w:eastAsia="仿宋_GB2312"/>
          <w:sz w:val="32"/>
          <w:szCs w:val="32"/>
        </w:rPr>
        <w:t>分钟前或者按照管制单位间协议时间向上一区域管制单位提出。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路、航线飞行或者转场飞行时，因航空器故障、积冰、绕飞雷雨区等原因需要改变飞行高度层的，航空器驾驶员应当向管制单位报告原因和当时航空器的准确位置，请求另行配备飞行高度层。管制单位允许航空器改变飞行高度层时，必须明确改变的高度层以及改变高度层的地段和时间。</w:t>
      </w:r>
    </w:p>
    <w:p w:rsidR="00AD4612" w:rsidRDefault="00385841">
      <w:pPr>
        <w:pStyle w:val="14"/>
        <w:spacing w:line="580" w:lineRule="exact"/>
        <w:ind w:firstLineChars="200" w:firstLine="640"/>
        <w:rPr>
          <w:rFonts w:eastAsia="黑体"/>
          <w:sz w:val="32"/>
          <w:szCs w:val="32"/>
        </w:rPr>
      </w:pPr>
      <w:r>
        <w:rPr>
          <w:rFonts w:eastAsia="仿宋_GB2312"/>
          <w:sz w:val="32"/>
          <w:szCs w:val="32"/>
        </w:rPr>
        <w:t>遇有紧急情况，飞行安全受到威胁时，航空器驾驶员可以决定改变原配备的飞行高度层，但必须立即报告管制单位，并对该决定负责。改变高度层的基本方法是：从航空器飞行的方向向右转</w:t>
      </w:r>
      <w:r>
        <w:rPr>
          <w:rFonts w:eastAsia="仿宋_GB2312"/>
          <w:sz w:val="32"/>
          <w:szCs w:val="32"/>
        </w:rPr>
        <w:t>30</w:t>
      </w:r>
      <w:r>
        <w:rPr>
          <w:rFonts w:eastAsia="仿宋_GB2312"/>
          <w:sz w:val="32"/>
          <w:szCs w:val="32"/>
        </w:rPr>
        <w:t>度，并以此航向飞行</w:t>
      </w:r>
      <w:r>
        <w:rPr>
          <w:rFonts w:eastAsia="仿宋_GB2312"/>
          <w:sz w:val="32"/>
          <w:szCs w:val="32"/>
        </w:rPr>
        <w:t>20</w:t>
      </w:r>
      <w:r>
        <w:rPr>
          <w:rFonts w:eastAsia="仿宋_GB2312"/>
          <w:sz w:val="32"/>
          <w:szCs w:val="32"/>
        </w:rPr>
        <w:t>公里，再左转平行原航线上升或者下降到新的高度层。在转回原航线前，应当向管制员报告。</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第二百一十八条</w:t>
      </w:r>
      <w:r>
        <w:rPr>
          <w:rFonts w:eastAsia="黑体"/>
          <w:sz w:val="32"/>
          <w:szCs w:val="32"/>
        </w:rPr>
        <w:t xml:space="preserve"> </w:t>
      </w:r>
      <w:r>
        <w:rPr>
          <w:rFonts w:eastAsia="仿宋_GB2312"/>
          <w:sz w:val="32"/>
          <w:szCs w:val="32"/>
        </w:rPr>
        <w:t>机场等待空域的飞行高度层配备，从</w:t>
      </w:r>
      <w:r>
        <w:rPr>
          <w:rFonts w:eastAsia="仿宋_GB2312"/>
          <w:sz w:val="32"/>
          <w:szCs w:val="32"/>
        </w:rPr>
        <w:t>600</w:t>
      </w:r>
      <w:r>
        <w:rPr>
          <w:rFonts w:eastAsia="仿宋_GB2312"/>
          <w:sz w:val="32"/>
          <w:szCs w:val="32"/>
        </w:rPr>
        <w:t>米开始，每隔</w:t>
      </w:r>
      <w:r>
        <w:rPr>
          <w:rFonts w:eastAsia="仿宋_GB2312"/>
          <w:sz w:val="32"/>
          <w:szCs w:val="32"/>
        </w:rPr>
        <w:t>300</w:t>
      </w:r>
      <w:r>
        <w:rPr>
          <w:rFonts w:eastAsia="仿宋_GB2312"/>
          <w:sz w:val="32"/>
          <w:szCs w:val="32"/>
        </w:rPr>
        <w:t>米为一个高度层。最低等待高度层距离地面最高障碍物的真实高度不得小于</w:t>
      </w:r>
      <w:r>
        <w:rPr>
          <w:rFonts w:eastAsia="仿宋_GB2312"/>
          <w:sz w:val="32"/>
          <w:szCs w:val="32"/>
        </w:rPr>
        <w:t>600</w:t>
      </w:r>
      <w:r>
        <w:rPr>
          <w:rFonts w:eastAsia="仿宋_GB2312"/>
          <w:sz w:val="32"/>
          <w:szCs w:val="32"/>
        </w:rPr>
        <w:t>米，距离仪表进近程序起始高度不得小于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第二百一十九条</w:t>
      </w:r>
      <w:r>
        <w:rPr>
          <w:rFonts w:eastAsia="黑体"/>
          <w:sz w:val="32"/>
          <w:szCs w:val="32"/>
        </w:rPr>
        <w:t xml:space="preserve"> </w:t>
      </w:r>
      <w:r>
        <w:rPr>
          <w:rFonts w:eastAsia="仿宋_GB2312"/>
          <w:sz w:val="32"/>
          <w:szCs w:val="32"/>
        </w:rPr>
        <w:t>航路等待空域的飞行高度层配备，</w:t>
      </w:r>
      <w:r>
        <w:rPr>
          <w:rFonts w:eastAsia="仿宋_GB2312"/>
          <w:sz w:val="32"/>
          <w:szCs w:val="32"/>
        </w:rPr>
        <w:t>8400</w:t>
      </w:r>
      <w:r>
        <w:rPr>
          <w:rFonts w:eastAsia="仿宋_GB2312"/>
          <w:sz w:val="32"/>
          <w:szCs w:val="32"/>
        </w:rPr>
        <w:t>米以下，每隔</w:t>
      </w:r>
      <w:r>
        <w:rPr>
          <w:rFonts w:eastAsia="仿宋_GB2312"/>
          <w:sz w:val="32"/>
          <w:szCs w:val="32"/>
        </w:rPr>
        <w:lastRenderedPageBreak/>
        <w:t>300</w:t>
      </w:r>
      <w:r>
        <w:rPr>
          <w:rFonts w:eastAsia="仿宋_GB2312"/>
          <w:sz w:val="32"/>
          <w:szCs w:val="32"/>
        </w:rPr>
        <w:t>米为一个等待高度层；</w:t>
      </w:r>
      <w:r>
        <w:rPr>
          <w:rFonts w:eastAsia="仿宋_GB2312"/>
          <w:sz w:val="32"/>
          <w:szCs w:val="32"/>
        </w:rPr>
        <w:t>8400</w:t>
      </w:r>
      <w:r>
        <w:rPr>
          <w:rFonts w:eastAsia="仿宋_GB2312"/>
          <w:sz w:val="32"/>
          <w:szCs w:val="32"/>
        </w:rPr>
        <w:t>米至</w:t>
      </w:r>
      <w:r>
        <w:rPr>
          <w:rFonts w:eastAsia="仿宋_GB2312"/>
          <w:sz w:val="32"/>
          <w:szCs w:val="32"/>
        </w:rPr>
        <w:t>8900</w:t>
      </w:r>
      <w:r>
        <w:rPr>
          <w:rFonts w:eastAsia="仿宋_GB2312"/>
          <w:sz w:val="32"/>
          <w:szCs w:val="32"/>
        </w:rPr>
        <w:t>米隔</w:t>
      </w:r>
      <w:r>
        <w:rPr>
          <w:rFonts w:eastAsia="仿宋_GB2312"/>
          <w:sz w:val="32"/>
          <w:szCs w:val="32"/>
        </w:rPr>
        <w:t>500</w:t>
      </w:r>
      <w:r>
        <w:rPr>
          <w:rFonts w:eastAsia="仿宋_GB2312"/>
          <w:sz w:val="32"/>
          <w:szCs w:val="32"/>
        </w:rPr>
        <w:t>米为一个等待高度层；</w:t>
      </w:r>
      <w:r>
        <w:rPr>
          <w:rFonts w:eastAsia="仿宋_GB2312"/>
          <w:sz w:val="32"/>
          <w:szCs w:val="32"/>
        </w:rPr>
        <w:t>8900</w:t>
      </w:r>
      <w:r>
        <w:rPr>
          <w:rFonts w:eastAsia="仿宋_GB2312"/>
          <w:sz w:val="32"/>
          <w:szCs w:val="32"/>
        </w:rPr>
        <w:t>米至</w:t>
      </w:r>
      <w:r>
        <w:rPr>
          <w:rFonts w:eastAsia="仿宋_GB2312"/>
          <w:sz w:val="32"/>
          <w:szCs w:val="32"/>
        </w:rPr>
        <w:t>12500</w:t>
      </w:r>
      <w:r>
        <w:rPr>
          <w:rFonts w:eastAsia="仿宋_GB2312"/>
          <w:sz w:val="32"/>
          <w:szCs w:val="32"/>
        </w:rPr>
        <w:t>米，每隔</w:t>
      </w:r>
      <w:r>
        <w:rPr>
          <w:rFonts w:eastAsia="仿宋_GB2312"/>
          <w:sz w:val="32"/>
          <w:szCs w:val="32"/>
        </w:rPr>
        <w:t>300</w:t>
      </w:r>
      <w:r>
        <w:rPr>
          <w:rFonts w:eastAsia="仿宋_GB2312"/>
          <w:sz w:val="32"/>
          <w:szCs w:val="32"/>
        </w:rPr>
        <w:t>米为一个等待高度层；</w:t>
      </w:r>
      <w:r>
        <w:rPr>
          <w:rFonts w:eastAsia="仿宋_GB2312"/>
          <w:sz w:val="32"/>
          <w:szCs w:val="32"/>
        </w:rPr>
        <w:t>12500</w:t>
      </w:r>
      <w:r>
        <w:rPr>
          <w:rFonts w:eastAsia="仿宋_GB2312"/>
          <w:sz w:val="32"/>
          <w:szCs w:val="32"/>
        </w:rPr>
        <w:t>米以上，每隔</w:t>
      </w:r>
      <w:r>
        <w:rPr>
          <w:rFonts w:eastAsia="仿宋_GB2312"/>
          <w:sz w:val="32"/>
          <w:szCs w:val="32"/>
        </w:rPr>
        <w:t>600</w:t>
      </w:r>
      <w:r>
        <w:rPr>
          <w:rFonts w:eastAsia="仿宋_GB2312"/>
          <w:sz w:val="32"/>
          <w:szCs w:val="32"/>
        </w:rPr>
        <w:t>米为一个等待高度层。航路等待空域的最低飞行高度层不得低于航线最低飞行高度。</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第二百二十条</w:t>
      </w:r>
      <w:r>
        <w:rPr>
          <w:rFonts w:eastAsia="黑体"/>
          <w:sz w:val="32"/>
          <w:szCs w:val="32"/>
        </w:rPr>
        <w:t xml:space="preserve"> </w:t>
      </w:r>
      <w:r>
        <w:rPr>
          <w:rFonts w:eastAsia="仿宋_GB2312"/>
          <w:sz w:val="32"/>
          <w:szCs w:val="32"/>
        </w:rPr>
        <w:t>机场管制地带或者进近管制空域内的飞行高度，不论使用何种高度表拨正值，也不论航向如何，航空器之间的垂直间隔在</w:t>
      </w:r>
      <w:r>
        <w:rPr>
          <w:rFonts w:eastAsia="仿宋_GB2312"/>
          <w:sz w:val="32"/>
          <w:szCs w:val="32"/>
        </w:rPr>
        <w:t>12500</w:t>
      </w:r>
      <w:r>
        <w:rPr>
          <w:rFonts w:eastAsia="仿宋_GB2312"/>
          <w:sz w:val="32"/>
          <w:szCs w:val="32"/>
        </w:rPr>
        <w:t>米以下不得小于</w:t>
      </w:r>
      <w:r>
        <w:rPr>
          <w:rFonts w:eastAsia="仿宋_GB2312"/>
          <w:sz w:val="32"/>
          <w:szCs w:val="32"/>
        </w:rPr>
        <w:t>300</w:t>
      </w:r>
      <w:r>
        <w:rPr>
          <w:rFonts w:eastAsia="仿宋_GB2312"/>
          <w:sz w:val="32"/>
          <w:szCs w:val="32"/>
        </w:rPr>
        <w:t>米。作起落航线飞行的航空器与最低安全高度层上的航空器，其垂直间隔不得小于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第二百二十一条</w:t>
      </w:r>
      <w:r>
        <w:rPr>
          <w:rFonts w:eastAsia="黑体"/>
          <w:sz w:val="32"/>
          <w:szCs w:val="32"/>
        </w:rPr>
        <w:t xml:space="preserve"> </w:t>
      </w:r>
      <w:r>
        <w:rPr>
          <w:rFonts w:eastAsia="仿宋_GB2312"/>
          <w:sz w:val="32"/>
          <w:szCs w:val="32"/>
        </w:rPr>
        <w:t>航空器改变高度时，已经在某一高度层巡航的航空器通常比其他要求进入该巡航高度层的航空器更具有优先权。当两架或者多架航空器在同一巡航高度层时，排列在前的航空器通常具有优先权，但是当情况复杂或者空中流量较大时，管制单位可以灵活安排高度层。</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仪表飞行水平间隔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第二百二十二条</w:t>
      </w:r>
      <w:r>
        <w:rPr>
          <w:rFonts w:eastAsia="黑体"/>
          <w:sz w:val="32"/>
          <w:szCs w:val="32"/>
        </w:rPr>
        <w:t xml:space="preserve"> </w:t>
      </w:r>
      <w:r>
        <w:rPr>
          <w:rFonts w:eastAsia="仿宋_GB2312"/>
          <w:sz w:val="32"/>
          <w:szCs w:val="32"/>
        </w:rPr>
        <w:t>当通过位置报告，确信两架航空器位于不同地理位置上空，则相关航空器之间存在横向间隔（参照附件</w:t>
      </w:r>
      <w:r>
        <w:rPr>
          <w:rFonts w:eastAsia="仿宋_GB2312"/>
          <w:sz w:val="32"/>
          <w:szCs w:val="32"/>
        </w:rPr>
        <w:t>10</w:t>
      </w:r>
      <w:r>
        <w:rPr>
          <w:rFonts w:eastAsia="仿宋_GB2312"/>
          <w:sz w:val="32"/>
          <w:szCs w:val="32"/>
        </w:rPr>
        <w:t>图</w:t>
      </w:r>
      <w:r>
        <w:rPr>
          <w:rFonts w:eastAsia="仿宋_GB2312"/>
          <w:sz w:val="32"/>
          <w:szCs w:val="32"/>
        </w:rPr>
        <w:t>1</w:t>
      </w:r>
      <w:r>
        <w:rPr>
          <w:rFonts w:eastAsia="仿宋_GB2312"/>
          <w:sz w:val="32"/>
          <w:szCs w:val="32"/>
        </w:rPr>
        <w:t>）。地理位置可以通过目视或者参考导航设备确定。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第二百二十三条</w:t>
      </w:r>
      <w:r>
        <w:rPr>
          <w:rFonts w:eastAsia="黑体"/>
          <w:sz w:val="32"/>
          <w:szCs w:val="32"/>
        </w:rPr>
        <w:t xml:space="preserve"> </w:t>
      </w:r>
      <w:r>
        <w:rPr>
          <w:rFonts w:eastAsia="仿宋_GB2312"/>
          <w:sz w:val="32"/>
          <w:szCs w:val="32"/>
        </w:rPr>
        <w:t>两架航空器使用同一导航设备或者方法飞行时，航空器之间的横向间隔应当符合下列条件：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（一）使用全向信标台，航空器之间的航迹夹角不小于</w:t>
      </w:r>
      <w:r>
        <w:rPr>
          <w:rFonts w:eastAsia="仿宋_GB2312"/>
          <w:sz w:val="32"/>
          <w:szCs w:val="32"/>
        </w:rPr>
        <w:t>15</w:t>
      </w:r>
      <w:r>
        <w:rPr>
          <w:rFonts w:eastAsia="仿宋_GB2312"/>
          <w:sz w:val="32"/>
          <w:szCs w:val="32"/>
        </w:rPr>
        <w:t>度，其中一架航空器距离全向信标台</w:t>
      </w:r>
      <w:r>
        <w:rPr>
          <w:rFonts w:eastAsia="仿宋_GB2312"/>
          <w:sz w:val="32"/>
          <w:szCs w:val="32"/>
        </w:rPr>
        <w:t>50</w:t>
      </w:r>
      <w:r>
        <w:rPr>
          <w:rFonts w:eastAsia="仿宋_GB2312"/>
          <w:sz w:val="32"/>
          <w:szCs w:val="32"/>
        </w:rPr>
        <w:t>公里（含）以上（参照附件</w:t>
      </w:r>
      <w:r>
        <w:rPr>
          <w:rFonts w:eastAsia="仿宋_GB2312"/>
          <w:sz w:val="32"/>
          <w:szCs w:val="32"/>
        </w:rPr>
        <w:t>10</w:t>
      </w:r>
      <w:r>
        <w:rPr>
          <w:rFonts w:eastAsia="仿宋_GB2312"/>
          <w:sz w:val="32"/>
          <w:szCs w:val="32"/>
        </w:rPr>
        <w:t>图</w:t>
      </w:r>
      <w:r>
        <w:rPr>
          <w:rFonts w:eastAsia="仿宋_GB2312"/>
          <w:sz w:val="32"/>
          <w:szCs w:val="32"/>
        </w:rPr>
        <w:t>2</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（二）使用无方向信标台，航空器之间的航迹夹角不小于</w:t>
      </w:r>
      <w:r>
        <w:rPr>
          <w:rFonts w:eastAsia="仿宋_GB2312"/>
          <w:sz w:val="32"/>
          <w:szCs w:val="32"/>
        </w:rPr>
        <w:t>30</w:t>
      </w:r>
      <w:r>
        <w:rPr>
          <w:rFonts w:eastAsia="仿宋_GB2312"/>
          <w:sz w:val="32"/>
          <w:szCs w:val="32"/>
        </w:rPr>
        <w:t>度，其中一架航空器距离无方向信标台</w:t>
      </w:r>
      <w:r>
        <w:rPr>
          <w:rFonts w:eastAsia="仿宋_GB2312"/>
          <w:sz w:val="32"/>
          <w:szCs w:val="32"/>
        </w:rPr>
        <w:t>50</w:t>
      </w:r>
      <w:r>
        <w:rPr>
          <w:rFonts w:eastAsia="仿宋_GB2312"/>
          <w:sz w:val="32"/>
          <w:szCs w:val="32"/>
        </w:rPr>
        <w:t>公里（含）以上（参照附件</w:t>
      </w:r>
      <w:r>
        <w:rPr>
          <w:rFonts w:eastAsia="仿宋_GB2312"/>
          <w:sz w:val="32"/>
          <w:szCs w:val="32"/>
        </w:rPr>
        <w:t>10</w:t>
      </w:r>
      <w:r>
        <w:rPr>
          <w:rFonts w:eastAsia="仿宋_GB2312"/>
          <w:sz w:val="32"/>
          <w:szCs w:val="32"/>
        </w:rPr>
        <w:t>图</w:t>
      </w:r>
      <w:r>
        <w:rPr>
          <w:rFonts w:eastAsia="仿宋_GB2312"/>
          <w:sz w:val="32"/>
          <w:szCs w:val="32"/>
        </w:rPr>
        <w:t>3</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（三）当使用推测（</w:t>
      </w:r>
      <w:r>
        <w:rPr>
          <w:rFonts w:eastAsia="仿宋_GB2312"/>
          <w:sz w:val="32"/>
          <w:szCs w:val="32"/>
        </w:rPr>
        <w:t>DR</w:t>
      </w:r>
      <w:r>
        <w:rPr>
          <w:rFonts w:eastAsia="仿宋_GB2312"/>
          <w:sz w:val="32"/>
          <w:szCs w:val="32"/>
        </w:rPr>
        <w:t>）定位，航空器之间的航迹夹角不小于</w:t>
      </w:r>
      <w:r>
        <w:rPr>
          <w:rFonts w:eastAsia="仿宋_GB2312"/>
          <w:sz w:val="32"/>
          <w:szCs w:val="32"/>
        </w:rPr>
        <w:t>45</w:t>
      </w:r>
      <w:r>
        <w:rPr>
          <w:rFonts w:eastAsia="仿宋_GB2312"/>
          <w:sz w:val="32"/>
          <w:szCs w:val="32"/>
        </w:rPr>
        <w:t>度，其中一架航空器距离航迹交叉点</w:t>
      </w:r>
      <w:r>
        <w:rPr>
          <w:rFonts w:eastAsia="仿宋_GB2312"/>
          <w:sz w:val="32"/>
          <w:szCs w:val="32"/>
        </w:rPr>
        <w:t>50</w:t>
      </w:r>
      <w:r>
        <w:rPr>
          <w:rFonts w:eastAsia="仿宋_GB2312"/>
          <w:sz w:val="32"/>
          <w:szCs w:val="32"/>
        </w:rPr>
        <w:t>公里或以上。该点由目视或参照导航设备而定，并且确定两架航空器均为飞离交叉点（参照附件</w:t>
      </w:r>
      <w:r>
        <w:rPr>
          <w:rFonts w:eastAsia="仿宋_GB2312"/>
          <w:sz w:val="32"/>
          <w:szCs w:val="32"/>
        </w:rPr>
        <w:t>10</w:t>
      </w:r>
      <w:r>
        <w:rPr>
          <w:rFonts w:eastAsia="仿宋_GB2312"/>
          <w:sz w:val="32"/>
          <w:szCs w:val="32"/>
        </w:rPr>
        <w:t>图</w:t>
      </w:r>
      <w:r>
        <w:rPr>
          <w:rFonts w:eastAsia="仿宋_GB2312"/>
          <w:sz w:val="32"/>
          <w:szCs w:val="32"/>
        </w:rPr>
        <w:t>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（四）使用区域导航飞行时，航空器之间航迹夹角不小于</w:t>
      </w:r>
      <w:r>
        <w:rPr>
          <w:rFonts w:eastAsia="仿宋_GB2312"/>
          <w:sz w:val="32"/>
          <w:szCs w:val="32"/>
        </w:rPr>
        <w:t>15</w:t>
      </w:r>
      <w:r>
        <w:rPr>
          <w:rFonts w:eastAsia="仿宋_GB2312"/>
          <w:sz w:val="32"/>
          <w:szCs w:val="32"/>
        </w:rPr>
        <w:t>度，且两架航空器航迹相应的保护空域不相重叠。横向间隔根据两航迹之间的角度差和相应保护空域的值确定，以距两航迹交点的距离表示。</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第二百二十四条</w:t>
      </w:r>
      <w:r>
        <w:rPr>
          <w:rFonts w:eastAsia="黑体"/>
          <w:sz w:val="32"/>
          <w:szCs w:val="32"/>
        </w:rPr>
        <w:t xml:space="preserve"> </w:t>
      </w:r>
      <w:r>
        <w:rPr>
          <w:rFonts w:eastAsia="仿宋_GB2312"/>
          <w:sz w:val="32"/>
          <w:szCs w:val="32"/>
        </w:rPr>
        <w:t>规定的不同航路（航线）的宽度和保护空域互相不重叠，且飞行的航空器相互不交叉穿越，航空器可以在航路（航线）上顺向飞行，否则应当为航空器配备其他间隔。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第二百二十五条</w:t>
      </w:r>
      <w:r>
        <w:rPr>
          <w:rFonts w:eastAsia="黑体"/>
          <w:sz w:val="32"/>
          <w:szCs w:val="32"/>
        </w:rPr>
        <w:t xml:space="preserve"> </w:t>
      </w:r>
      <w:r>
        <w:rPr>
          <w:rFonts w:eastAsia="仿宋_GB2312"/>
          <w:sz w:val="32"/>
          <w:szCs w:val="32"/>
        </w:rPr>
        <w:t>同航迹、同高度、同速度飞行的航空器之间，纵向间隔为</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管制单位间订有协议的，按照协议规定执行，但不得低于此标准。</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第二百二十六条</w:t>
      </w:r>
      <w:r>
        <w:rPr>
          <w:rFonts w:eastAsia="黑体"/>
          <w:sz w:val="32"/>
          <w:szCs w:val="32"/>
        </w:rPr>
        <w:t xml:space="preserve"> </w:t>
      </w:r>
      <w:r>
        <w:rPr>
          <w:rFonts w:eastAsia="仿宋_GB2312"/>
          <w:sz w:val="32"/>
          <w:szCs w:val="32"/>
        </w:rPr>
        <w:t>同航迹、同高度、不同速度飞行的航空器，当前行航空器保持的真空速比后随航空器快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小时（含）以上时，两架航空器飞越同一位置报告点后应当有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5</w:t>
      </w:r>
      <w:r>
        <w:rPr>
          <w:rFonts w:eastAsia="仿宋_GB2312"/>
          <w:sz w:val="32"/>
          <w:szCs w:val="32"/>
        </w:rPr>
        <w:t>）；当前行航空器保持的真空速比后随航空器快</w:t>
      </w:r>
      <w:r>
        <w:rPr>
          <w:rFonts w:eastAsia="仿宋_GB2312"/>
          <w:sz w:val="32"/>
          <w:szCs w:val="32"/>
        </w:rPr>
        <w:t>80</w:t>
      </w:r>
      <w:r>
        <w:rPr>
          <w:rFonts w:eastAsia="仿宋_GB2312"/>
          <w:sz w:val="32"/>
          <w:szCs w:val="32"/>
        </w:rPr>
        <w:t>公里</w:t>
      </w:r>
      <w:r>
        <w:rPr>
          <w:rFonts w:eastAsia="仿宋_GB2312"/>
          <w:sz w:val="32"/>
          <w:szCs w:val="32"/>
        </w:rPr>
        <w:t>/</w:t>
      </w:r>
      <w:r>
        <w:rPr>
          <w:rFonts w:eastAsia="仿宋_GB2312"/>
          <w:sz w:val="32"/>
          <w:szCs w:val="32"/>
        </w:rPr>
        <w:t>小时（含）以上时，则两架航空器飞越同一位置报告点后应当有</w:t>
      </w:r>
      <w:r>
        <w:rPr>
          <w:rFonts w:eastAsia="仿宋_GB2312"/>
          <w:sz w:val="32"/>
          <w:szCs w:val="32"/>
        </w:rPr>
        <w:t>3</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6</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第二百二十七条</w:t>
      </w:r>
      <w:r>
        <w:rPr>
          <w:rFonts w:eastAsia="黑体"/>
          <w:sz w:val="32"/>
          <w:szCs w:val="32"/>
        </w:rPr>
        <w:t xml:space="preserve"> </w:t>
      </w:r>
      <w:r>
        <w:rPr>
          <w:rFonts w:eastAsia="仿宋_GB2312"/>
          <w:sz w:val="32"/>
          <w:szCs w:val="32"/>
        </w:rPr>
        <w:t>在同高度上，航迹交叉飞行的两架航空器，在相互穿越对方航路中心线或者航线时，应当有</w:t>
      </w:r>
      <w:r>
        <w:rPr>
          <w:rFonts w:eastAsia="仿宋_GB2312"/>
          <w:sz w:val="32"/>
          <w:szCs w:val="32"/>
        </w:rPr>
        <w:t>15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7</w:t>
      </w:r>
      <w:r>
        <w:rPr>
          <w:rFonts w:eastAsia="仿宋_GB2312"/>
          <w:sz w:val="32"/>
          <w:szCs w:val="32"/>
        </w:rPr>
        <w:t>）；如果可以利用导航设备经常测定位置和速度，应当有</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8</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第二百二十八条</w:t>
      </w:r>
      <w:r>
        <w:rPr>
          <w:rFonts w:eastAsia="黑体"/>
          <w:sz w:val="32"/>
          <w:szCs w:val="32"/>
        </w:rPr>
        <w:t xml:space="preserve"> </w:t>
      </w:r>
      <w:r>
        <w:rPr>
          <w:rFonts w:eastAsia="仿宋_GB2312"/>
          <w:sz w:val="32"/>
          <w:szCs w:val="32"/>
        </w:rPr>
        <w:t>改变高度的航空器，穿越同航迹的另一航空器的高度层，在上升或者下降至被穿越航空器的上或者下一个高度层之间，与被穿越的航空器之间应当有</w:t>
      </w:r>
      <w:r>
        <w:rPr>
          <w:rFonts w:eastAsia="仿宋_GB2312"/>
          <w:sz w:val="32"/>
          <w:szCs w:val="32"/>
        </w:rPr>
        <w:t>15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9</w:t>
      </w:r>
      <w:r>
        <w:rPr>
          <w:rFonts w:eastAsia="仿宋_GB2312"/>
          <w:sz w:val="32"/>
          <w:szCs w:val="32"/>
        </w:rPr>
        <w:t>）；如果能够利用</w:t>
      </w:r>
      <w:r>
        <w:rPr>
          <w:rFonts w:eastAsia="仿宋_GB2312"/>
          <w:sz w:val="32"/>
          <w:szCs w:val="32"/>
        </w:rPr>
        <w:lastRenderedPageBreak/>
        <w:t>导航设备经常测定位置和速度，可以缩小为</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10</w:t>
      </w:r>
      <w:r>
        <w:rPr>
          <w:rFonts w:eastAsia="仿宋_GB2312"/>
          <w:sz w:val="32"/>
          <w:szCs w:val="32"/>
        </w:rPr>
        <w:t>）；如果前后两架航空器飞越同一位置报告点，只有后一架航空器飞越位置报告点</w:t>
      </w:r>
      <w:r>
        <w:rPr>
          <w:rFonts w:eastAsia="仿宋_GB2312"/>
          <w:sz w:val="32"/>
          <w:szCs w:val="32"/>
        </w:rPr>
        <w:t>10</w:t>
      </w:r>
      <w:r>
        <w:rPr>
          <w:rFonts w:eastAsia="仿宋_GB2312"/>
          <w:sz w:val="32"/>
          <w:szCs w:val="32"/>
        </w:rPr>
        <w:t>分钟内，其中改变高度的航空器开始穿越的时间应当与被穿越航空器之间有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11</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第二百二十九条</w:t>
      </w:r>
      <w:r>
        <w:rPr>
          <w:rFonts w:eastAsia="黑体"/>
          <w:sz w:val="32"/>
          <w:szCs w:val="32"/>
        </w:rPr>
        <w:t xml:space="preserve"> </w:t>
      </w:r>
      <w:r>
        <w:rPr>
          <w:rFonts w:eastAsia="仿宋_GB2312"/>
          <w:sz w:val="32"/>
          <w:szCs w:val="32"/>
        </w:rPr>
        <w:t>改变高度的航空器，穿越逆向飞行的另一航空器的高度层时，如果在预计相遇点前</w:t>
      </w:r>
      <w:r>
        <w:rPr>
          <w:rFonts w:eastAsia="仿宋_GB2312"/>
          <w:sz w:val="32"/>
          <w:szCs w:val="32"/>
        </w:rPr>
        <w:t>10</w:t>
      </w:r>
      <w:r>
        <w:rPr>
          <w:rFonts w:eastAsia="仿宋_GB2312"/>
          <w:sz w:val="32"/>
          <w:szCs w:val="32"/>
        </w:rPr>
        <w:t>分钟，可以上升或者下降至被穿越航空器的上或者下一个高度层（参照附件</w:t>
      </w:r>
      <w:r>
        <w:rPr>
          <w:rFonts w:eastAsia="仿宋_GB2312"/>
          <w:sz w:val="32"/>
          <w:szCs w:val="32"/>
        </w:rPr>
        <w:t>10</w:t>
      </w:r>
      <w:r>
        <w:rPr>
          <w:rFonts w:eastAsia="仿宋_GB2312"/>
          <w:sz w:val="32"/>
          <w:szCs w:val="32"/>
        </w:rPr>
        <w:t>图</w:t>
      </w:r>
      <w:r>
        <w:rPr>
          <w:rFonts w:eastAsia="仿宋_GB2312"/>
          <w:sz w:val="32"/>
          <w:szCs w:val="32"/>
        </w:rPr>
        <w:t>12</w:t>
      </w:r>
      <w:r>
        <w:rPr>
          <w:rFonts w:eastAsia="仿宋_GB2312"/>
          <w:sz w:val="32"/>
          <w:szCs w:val="32"/>
        </w:rPr>
        <w:t>）；如果在预计相遇点后</w:t>
      </w:r>
      <w:r>
        <w:rPr>
          <w:rFonts w:eastAsia="仿宋_GB2312"/>
          <w:sz w:val="32"/>
          <w:szCs w:val="32"/>
        </w:rPr>
        <w:t>10</w:t>
      </w:r>
      <w:r>
        <w:rPr>
          <w:rFonts w:eastAsia="仿宋_GB2312"/>
          <w:sz w:val="32"/>
          <w:szCs w:val="32"/>
        </w:rPr>
        <w:t>分钟，可相互穿越或者占用同一高度层（参照附件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13</w:t>
      </w:r>
      <w:r>
        <w:rPr>
          <w:rFonts w:eastAsia="仿宋_GB2312"/>
          <w:sz w:val="32"/>
          <w:szCs w:val="32"/>
        </w:rPr>
        <w:t>）；如果接到报告，两架航空器都已经飞越同一全向信标台、无方向信标台或者测距台定位点</w:t>
      </w:r>
      <w:r>
        <w:rPr>
          <w:rFonts w:eastAsia="仿宋_GB2312"/>
          <w:sz w:val="32"/>
          <w:szCs w:val="32"/>
        </w:rPr>
        <w:t>2</w:t>
      </w:r>
      <w:r>
        <w:rPr>
          <w:rFonts w:eastAsia="仿宋_GB2312"/>
          <w:sz w:val="32"/>
          <w:szCs w:val="32"/>
        </w:rPr>
        <w:t>分钟后，可以相互穿越或者占用同一高度层（参照附件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14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第二百三十条</w:t>
      </w:r>
      <w:r>
        <w:rPr>
          <w:rFonts w:eastAsia="黑体"/>
          <w:sz w:val="32"/>
          <w:szCs w:val="32"/>
        </w:rPr>
        <w:t xml:space="preserve"> </w:t>
      </w:r>
      <w:r>
        <w:rPr>
          <w:rFonts w:eastAsia="仿宋_GB2312"/>
          <w:sz w:val="32"/>
          <w:szCs w:val="32"/>
        </w:rPr>
        <w:t>两架航空器在相距距离不小于</w:t>
      </w:r>
      <w:r>
        <w:rPr>
          <w:rFonts w:eastAsia="仿宋_GB2312"/>
          <w:sz w:val="32"/>
          <w:szCs w:val="32"/>
        </w:rPr>
        <w:t>50</w:t>
      </w:r>
      <w:r>
        <w:rPr>
          <w:rFonts w:eastAsia="仿宋_GB2312"/>
          <w:sz w:val="32"/>
          <w:szCs w:val="32"/>
        </w:rPr>
        <w:t>公里的两个导航设备外侧逆向飞行时，如果能够保证在飞越导航设备时，彼此已经上升或者下降到符合垂直间隔规定的高度层，可以在飞越导航设备前相互穿越（参照附件</w:t>
      </w:r>
      <w:r>
        <w:rPr>
          <w:rFonts w:eastAsia="仿宋_GB2312"/>
          <w:sz w:val="32"/>
          <w:szCs w:val="32"/>
        </w:rPr>
        <w:t>10</w:t>
      </w:r>
      <w:r>
        <w:rPr>
          <w:rFonts w:eastAsia="仿宋_GB2312"/>
          <w:sz w:val="32"/>
          <w:szCs w:val="32"/>
        </w:rPr>
        <w:t>图</w:t>
      </w:r>
      <w:r>
        <w:rPr>
          <w:rFonts w:eastAsia="仿宋_GB2312"/>
          <w:sz w:val="32"/>
          <w:szCs w:val="32"/>
        </w:rPr>
        <w:t>15</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第二百三十一条</w:t>
      </w:r>
      <w:r>
        <w:rPr>
          <w:rFonts w:eastAsia="黑体"/>
          <w:sz w:val="32"/>
          <w:szCs w:val="32"/>
        </w:rPr>
        <w:t xml:space="preserve"> </w:t>
      </w:r>
      <w:r>
        <w:rPr>
          <w:rFonts w:eastAsia="仿宋_GB2312"/>
          <w:sz w:val="32"/>
          <w:szCs w:val="32"/>
        </w:rPr>
        <w:t>使用测距台飞行时，航空器之间的纵向间隔应当符合下列规定：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（一）同航迹、同高度飞行的航空器，同时使用航路、航线上的同一测距台测距时，纵向间隔为</w:t>
      </w:r>
      <w:r>
        <w:rPr>
          <w:rFonts w:eastAsia="仿宋_GB2312"/>
          <w:sz w:val="32"/>
          <w:szCs w:val="32"/>
        </w:rPr>
        <w:t>40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16</w:t>
      </w:r>
      <w:r>
        <w:rPr>
          <w:rFonts w:eastAsia="仿宋_GB2312"/>
          <w:sz w:val="32"/>
          <w:szCs w:val="32"/>
        </w:rPr>
        <w:t>）；当前行航空器保持的真空速比后随航空器快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小时（含）以上时，纵向间隔为</w:t>
      </w:r>
      <w:r>
        <w:rPr>
          <w:rFonts w:eastAsia="仿宋_GB2312"/>
          <w:sz w:val="32"/>
          <w:szCs w:val="32"/>
        </w:rPr>
        <w:t>20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（二）同高度、航迹交叉飞行的两架航空器，并且航迹差小于</w:t>
      </w:r>
      <w:r>
        <w:rPr>
          <w:rFonts w:eastAsia="仿宋_GB2312"/>
          <w:sz w:val="32"/>
          <w:szCs w:val="32"/>
        </w:rPr>
        <w:t>90</w:t>
      </w:r>
      <w:r>
        <w:rPr>
          <w:rFonts w:eastAsia="仿宋_GB2312"/>
          <w:sz w:val="32"/>
          <w:szCs w:val="32"/>
        </w:rPr>
        <w:t>度，同时使用位于航迹交叉点的测距台测距，纵向间隔为</w:t>
      </w:r>
      <w:r>
        <w:rPr>
          <w:rFonts w:eastAsia="仿宋_GB2312"/>
          <w:sz w:val="32"/>
          <w:szCs w:val="32"/>
        </w:rPr>
        <w:t>40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18</w:t>
      </w:r>
      <w:r>
        <w:rPr>
          <w:rFonts w:eastAsia="仿宋_GB2312"/>
          <w:sz w:val="32"/>
          <w:szCs w:val="32"/>
        </w:rPr>
        <w:t>）；当前行航空器保持的真空速比后随航空器快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小时（含）以上时，纵向间隔为</w:t>
      </w:r>
      <w:r>
        <w:rPr>
          <w:rFonts w:eastAsia="仿宋_GB2312"/>
          <w:sz w:val="32"/>
          <w:szCs w:val="32"/>
        </w:rPr>
        <w:t>20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19</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（三）同航迹飞行的两架航空器同时使用航路、航线上的同一测距台测距定位，一架航空器穿越另一架保持平飞的航空器所在的高度层时，应当保持不小于</w:t>
      </w:r>
      <w:r>
        <w:rPr>
          <w:rFonts w:eastAsia="仿宋_GB2312"/>
          <w:sz w:val="32"/>
          <w:szCs w:val="32"/>
        </w:rPr>
        <w:t>20</w:t>
      </w:r>
      <w:r>
        <w:rPr>
          <w:rFonts w:eastAsia="仿宋_GB2312"/>
          <w:sz w:val="32"/>
          <w:szCs w:val="32"/>
        </w:rPr>
        <w:t>公里纵向间隔上升或者下降至被穿越航空器的上或者下一个高度层（参照附件</w:t>
      </w:r>
      <w:r>
        <w:rPr>
          <w:rFonts w:eastAsia="仿宋_GB2312"/>
          <w:sz w:val="32"/>
          <w:szCs w:val="32"/>
        </w:rPr>
        <w:t>10</w:t>
      </w:r>
      <w:r>
        <w:rPr>
          <w:rFonts w:eastAsia="仿宋_GB2312"/>
          <w:sz w:val="32"/>
          <w:szCs w:val="32"/>
        </w:rPr>
        <w:t>图</w:t>
      </w:r>
      <w:r>
        <w:rPr>
          <w:rFonts w:eastAsia="仿宋_GB2312"/>
          <w:sz w:val="32"/>
          <w:szCs w:val="32"/>
        </w:rPr>
        <w:t>20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（四）逆向飞行的航空器同时使用航路上的同一测距台测距定位，只有两架航空器已相遇过且相距最小</w:t>
      </w:r>
      <w:r>
        <w:rPr>
          <w:rFonts w:eastAsia="仿宋_GB2312"/>
          <w:sz w:val="32"/>
          <w:szCs w:val="32"/>
        </w:rPr>
        <w:t>20</w:t>
      </w:r>
      <w:r>
        <w:rPr>
          <w:rFonts w:eastAsia="仿宋_GB2312"/>
          <w:sz w:val="32"/>
          <w:szCs w:val="32"/>
        </w:rPr>
        <w:t>公里时，方可相互穿越或者占用同一高度层。（参照附件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21</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（五）使用测距台配备纵向间隔时，应当符合下列条件：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机载和地面测距设备经过校验符合规定标准，并正式批准使用，且航空器位于其测距有效范围之内；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有关的航空器之间以及航空器与管制员之间已建立同频双向联络；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使用测距台实施飞行间隔的两架航空器应当同时使用经过核准的同一测距台测距；</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一架航空器能够使用测距台，另一架航空器不能使用测距台定位时，不得使用测距台配备纵向间隔。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第二百三十二条</w:t>
      </w:r>
      <w:r>
        <w:rPr>
          <w:rFonts w:eastAsia="黑体"/>
          <w:sz w:val="32"/>
          <w:szCs w:val="32"/>
        </w:rPr>
        <w:t xml:space="preserve"> </w:t>
      </w:r>
      <w:r>
        <w:rPr>
          <w:rFonts w:eastAsia="仿宋_GB2312"/>
          <w:sz w:val="32"/>
          <w:szCs w:val="32"/>
        </w:rPr>
        <w:t>当采用马赫数技术为航空器配备纵向间隔时，沿同航迹平飞、上升或者下降飞行的喷气式航空器之间的纵向间隔应当符合下列规定：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（二）如果前行航空器较后随航空器快</w:t>
      </w:r>
      <w:r>
        <w:rPr>
          <w:rFonts w:eastAsia="仿宋_GB2312"/>
          <w:sz w:val="32"/>
          <w:szCs w:val="32"/>
        </w:rPr>
        <w:t>0.02</w:t>
      </w:r>
      <w:r>
        <w:rPr>
          <w:rFonts w:eastAsia="仿宋_GB2312"/>
          <w:sz w:val="32"/>
          <w:szCs w:val="32"/>
        </w:rPr>
        <w:t>个马赫，为</w:t>
      </w:r>
      <w:r>
        <w:rPr>
          <w:rFonts w:eastAsia="仿宋_GB2312"/>
          <w:sz w:val="32"/>
          <w:szCs w:val="32"/>
        </w:rPr>
        <w:t>9</w:t>
      </w:r>
      <w:r>
        <w:rPr>
          <w:rFonts w:eastAsia="仿宋_GB2312"/>
          <w:sz w:val="32"/>
          <w:szCs w:val="32"/>
        </w:rPr>
        <w:t>分钟；前行航空器较后随航空器快</w:t>
      </w:r>
      <w:r>
        <w:rPr>
          <w:rFonts w:eastAsia="仿宋_GB2312"/>
          <w:sz w:val="32"/>
          <w:szCs w:val="32"/>
        </w:rPr>
        <w:t>0.03</w:t>
      </w:r>
      <w:r>
        <w:rPr>
          <w:rFonts w:eastAsia="仿宋_GB2312"/>
          <w:sz w:val="32"/>
          <w:szCs w:val="32"/>
        </w:rPr>
        <w:t>个马赫，为</w:t>
      </w:r>
      <w:r>
        <w:rPr>
          <w:rFonts w:eastAsia="仿宋_GB2312"/>
          <w:sz w:val="32"/>
          <w:szCs w:val="32"/>
        </w:rPr>
        <w:t>8</w:t>
      </w:r>
      <w:r>
        <w:rPr>
          <w:rFonts w:eastAsia="仿宋_GB2312"/>
          <w:sz w:val="32"/>
          <w:szCs w:val="32"/>
        </w:rPr>
        <w:t>分钟；前行航空器较后随航空器快</w:t>
      </w:r>
      <w:r>
        <w:rPr>
          <w:rFonts w:eastAsia="仿宋_GB2312"/>
          <w:sz w:val="32"/>
          <w:szCs w:val="32"/>
        </w:rPr>
        <w:t>0.04</w:t>
      </w:r>
      <w:r>
        <w:rPr>
          <w:rFonts w:eastAsia="仿宋_GB2312"/>
          <w:sz w:val="32"/>
          <w:szCs w:val="32"/>
        </w:rPr>
        <w:t>个马赫，为</w:t>
      </w:r>
      <w:r>
        <w:rPr>
          <w:rFonts w:eastAsia="仿宋_GB2312"/>
          <w:sz w:val="32"/>
          <w:szCs w:val="32"/>
        </w:rPr>
        <w:t>7</w:t>
      </w:r>
      <w:r>
        <w:rPr>
          <w:rFonts w:eastAsia="仿宋_GB2312"/>
          <w:sz w:val="32"/>
          <w:szCs w:val="32"/>
        </w:rPr>
        <w:t>分钟；前行航空器较后随航空器快</w:t>
      </w:r>
      <w:r>
        <w:rPr>
          <w:rFonts w:eastAsia="仿宋_GB2312"/>
          <w:sz w:val="32"/>
          <w:szCs w:val="32"/>
        </w:rPr>
        <w:t>0.05</w:t>
      </w:r>
      <w:r>
        <w:rPr>
          <w:rFonts w:eastAsia="仿宋_GB2312"/>
          <w:sz w:val="32"/>
          <w:szCs w:val="32"/>
        </w:rPr>
        <w:t>个马赫，为</w:t>
      </w:r>
      <w:r>
        <w:rPr>
          <w:rFonts w:eastAsia="仿宋_GB2312"/>
          <w:sz w:val="32"/>
          <w:szCs w:val="32"/>
        </w:rPr>
        <w:t>6</w:t>
      </w:r>
      <w:r>
        <w:rPr>
          <w:rFonts w:eastAsia="仿宋_GB2312"/>
          <w:sz w:val="32"/>
          <w:szCs w:val="32"/>
        </w:rPr>
        <w:t>分钟；前行航空器较后随航空器快</w:t>
      </w:r>
      <w:r>
        <w:rPr>
          <w:rFonts w:eastAsia="仿宋_GB2312"/>
          <w:sz w:val="32"/>
          <w:szCs w:val="32"/>
        </w:rPr>
        <w:t>0.06</w:t>
      </w:r>
      <w:r>
        <w:rPr>
          <w:rFonts w:eastAsia="仿宋_GB2312"/>
          <w:sz w:val="32"/>
          <w:szCs w:val="32"/>
        </w:rPr>
        <w:t>个马赫或以上，为</w:t>
      </w:r>
      <w:r>
        <w:rPr>
          <w:rFonts w:eastAsia="仿宋_GB2312"/>
          <w:sz w:val="32"/>
          <w:szCs w:val="32"/>
        </w:rPr>
        <w:t>5</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使用马赫数时，应当以真马赫数为依据。当采用马赫数技术</w:t>
      </w:r>
      <w:r>
        <w:rPr>
          <w:rFonts w:eastAsia="仿宋_GB2312"/>
          <w:sz w:val="32"/>
          <w:szCs w:val="32"/>
        </w:rPr>
        <w:t>10</w:t>
      </w:r>
      <w:r>
        <w:rPr>
          <w:rFonts w:eastAsia="仿宋_GB2312"/>
          <w:sz w:val="32"/>
          <w:szCs w:val="32"/>
        </w:rPr>
        <w:t>分钟的</w:t>
      </w:r>
      <w:r>
        <w:rPr>
          <w:rFonts w:eastAsia="仿宋_GB2312"/>
          <w:sz w:val="32"/>
          <w:szCs w:val="32"/>
        </w:rPr>
        <w:lastRenderedPageBreak/>
        <w:t>纵向间隔时，前行航空器必须保持等于或者大于后随航空器所保持的马赫数。</w:t>
      </w:r>
    </w:p>
    <w:p w:rsidR="00AD4612" w:rsidRDefault="00385841">
      <w:pPr>
        <w:pStyle w:val="14"/>
        <w:spacing w:line="580" w:lineRule="exact"/>
        <w:ind w:firstLineChars="200" w:firstLine="640"/>
        <w:rPr>
          <w:rFonts w:eastAsia="黑体"/>
          <w:sz w:val="32"/>
          <w:szCs w:val="32"/>
        </w:rPr>
      </w:pPr>
      <w:r>
        <w:rPr>
          <w:rFonts w:eastAsia="仿宋_GB2312"/>
          <w:sz w:val="32"/>
          <w:szCs w:val="32"/>
        </w:rPr>
        <w:t>在使用马赫数技术采用基于时间的纵向间隔标准的航路上，喷气式航空器应当按照管制员同意的马赫数飞行，如需改变马赫数，应当得到管制员的同意。由于航空器的性能原因，在航路上升或者下降中不能保持原有的马赫数，航空器驾驶员应当在请求上升或者下降时通知管制员。由于颠簸等原因必须立即对航空器的马赫数做暂时改变，航空器驾驶员应当将所做改变尽快通知管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第二百三十三条</w:t>
      </w:r>
      <w:r>
        <w:rPr>
          <w:rFonts w:eastAsia="黑体"/>
          <w:sz w:val="32"/>
          <w:szCs w:val="32"/>
        </w:rPr>
        <w:t xml:space="preserve"> </w:t>
      </w:r>
      <w:r>
        <w:rPr>
          <w:rFonts w:eastAsia="仿宋_GB2312"/>
          <w:sz w:val="32"/>
          <w:szCs w:val="32"/>
        </w:rPr>
        <w:t>在规定基于性能导航（</w:t>
      </w:r>
      <w:r>
        <w:rPr>
          <w:rFonts w:eastAsia="仿宋_GB2312"/>
          <w:sz w:val="32"/>
          <w:szCs w:val="32"/>
        </w:rPr>
        <w:t>Performance Based Navigation</w:t>
      </w:r>
      <w:r>
        <w:rPr>
          <w:rFonts w:eastAsia="仿宋_GB2312"/>
          <w:sz w:val="32"/>
          <w:szCs w:val="32"/>
        </w:rPr>
        <w:t>，简称</w:t>
      </w:r>
      <w:r>
        <w:rPr>
          <w:rFonts w:eastAsia="仿宋_GB2312"/>
          <w:sz w:val="32"/>
          <w:szCs w:val="32"/>
        </w:rPr>
        <w:t>PBN</w:t>
      </w:r>
      <w:r>
        <w:rPr>
          <w:rFonts w:eastAsia="仿宋_GB2312"/>
          <w:sz w:val="32"/>
          <w:szCs w:val="32"/>
        </w:rPr>
        <w:t>）的航路、航线上运行时，航空器之间的纵向距离间隔，应当符合下列规定：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（一）（无</w:t>
      </w:r>
      <w:r>
        <w:rPr>
          <w:rFonts w:eastAsia="仿宋_GB2312"/>
          <w:sz w:val="32"/>
          <w:szCs w:val="32"/>
        </w:rPr>
        <w:t>ADS</w:t>
      </w:r>
      <w:r>
        <w:rPr>
          <w:rFonts w:eastAsia="仿宋_GB2312"/>
          <w:sz w:val="32"/>
          <w:szCs w:val="32"/>
        </w:rPr>
        <w:t>的情况）如果管制员不能通过契约式自动相关监视设施观察到航空器的位置，在使用所需导航性能值为</w:t>
      </w:r>
      <w:r>
        <w:rPr>
          <w:rFonts w:eastAsia="仿宋_GB2312"/>
          <w:sz w:val="32"/>
          <w:szCs w:val="32"/>
        </w:rPr>
        <w:t>10</w:t>
      </w:r>
      <w:r>
        <w:rPr>
          <w:rFonts w:eastAsia="仿宋_GB2312"/>
          <w:sz w:val="32"/>
          <w:szCs w:val="32"/>
        </w:rPr>
        <w:t>（</w:t>
      </w:r>
      <w:r>
        <w:rPr>
          <w:rFonts w:eastAsia="仿宋_GB2312"/>
          <w:sz w:val="32"/>
          <w:szCs w:val="32"/>
        </w:rPr>
        <w:t>RNP 10</w:t>
      </w:r>
      <w:r>
        <w:rPr>
          <w:rFonts w:eastAsia="仿宋_GB2312"/>
          <w:sz w:val="32"/>
          <w:szCs w:val="32"/>
        </w:rPr>
        <w:t>）航路运行时，管制员与航空器驾驶员之间具备直接的话音或者管制员驾驶员数据链通信（</w:t>
      </w:r>
      <w:r>
        <w:rPr>
          <w:rFonts w:eastAsia="仿宋_GB2312"/>
          <w:sz w:val="32"/>
          <w:szCs w:val="32"/>
        </w:rPr>
        <w:t>CPDLC</w:t>
      </w:r>
      <w:r>
        <w:rPr>
          <w:rFonts w:eastAsia="仿宋_GB2312"/>
          <w:sz w:val="32"/>
          <w:szCs w:val="32"/>
        </w:rPr>
        <w:t>）联系，航空器的位置报告频率不低于每</w:t>
      </w:r>
      <w:r>
        <w:rPr>
          <w:rFonts w:eastAsia="仿宋_GB2312"/>
          <w:sz w:val="32"/>
          <w:szCs w:val="32"/>
        </w:rPr>
        <w:t>24</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公里。当航空器未能在预计的时间报告其位置时，管制员应当在</w:t>
      </w:r>
      <w:r>
        <w:rPr>
          <w:rFonts w:eastAsia="仿宋_GB2312"/>
          <w:sz w:val="32"/>
          <w:szCs w:val="32"/>
        </w:rPr>
        <w:t>3</w:t>
      </w:r>
      <w:r>
        <w:rPr>
          <w:rFonts w:eastAsia="仿宋_GB2312"/>
          <w:sz w:val="32"/>
          <w:szCs w:val="32"/>
        </w:rPr>
        <w:t>分钟之内采取措施设法与该航空器建立通信联系。如果在航空器预计报告位置时间的</w:t>
      </w:r>
      <w:r>
        <w:rPr>
          <w:rFonts w:eastAsia="仿宋_GB2312"/>
          <w:sz w:val="32"/>
          <w:szCs w:val="32"/>
        </w:rPr>
        <w:t>8</w:t>
      </w:r>
      <w:r>
        <w:rPr>
          <w:rFonts w:eastAsia="仿宋_GB2312"/>
          <w:sz w:val="32"/>
          <w:szCs w:val="32"/>
        </w:rPr>
        <w:t>分钟内仍未能够建立通信联系，管制员则应当采取措施为航空器配备其他间隔。</w:t>
      </w:r>
      <w:r>
        <w:rPr>
          <w:rFonts w:eastAsia="仿宋_GB2312"/>
          <w:sz w:val="32"/>
          <w:szCs w:val="32"/>
        </w:rPr>
        <w:tab/>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（二）（有</w:t>
      </w:r>
      <w:r>
        <w:rPr>
          <w:rFonts w:eastAsia="仿宋_GB2312"/>
          <w:sz w:val="32"/>
          <w:szCs w:val="32"/>
        </w:rPr>
        <w:t>ADS</w:t>
      </w:r>
      <w:r>
        <w:rPr>
          <w:rFonts w:eastAsia="仿宋_GB2312"/>
          <w:sz w:val="32"/>
          <w:szCs w:val="32"/>
        </w:rPr>
        <w:t>的情况，同向）如果管制员能够通过契约式自动相关监视设施观察到航空器的位置，在使用所需导航性能值为</w:t>
      </w:r>
      <w:r>
        <w:rPr>
          <w:rFonts w:eastAsia="仿宋_GB2312"/>
          <w:sz w:val="32"/>
          <w:szCs w:val="32"/>
        </w:rPr>
        <w:t>10</w:t>
      </w:r>
      <w:r>
        <w:rPr>
          <w:rFonts w:eastAsia="仿宋_GB2312"/>
          <w:sz w:val="32"/>
          <w:szCs w:val="32"/>
        </w:rPr>
        <w:t>（</w:t>
      </w:r>
      <w:r>
        <w:rPr>
          <w:rFonts w:eastAsia="仿宋_GB2312"/>
          <w:sz w:val="32"/>
          <w:szCs w:val="32"/>
        </w:rPr>
        <w:t>RNP 10</w:t>
      </w:r>
      <w:r>
        <w:rPr>
          <w:rFonts w:eastAsia="仿宋_GB2312"/>
          <w:sz w:val="32"/>
          <w:szCs w:val="32"/>
        </w:rPr>
        <w:t>）航路运行时，航空器的契约式自动相关监视位置报告频率不低于每</w:t>
      </w:r>
      <w:r>
        <w:rPr>
          <w:rFonts w:eastAsia="仿宋_GB2312"/>
          <w:sz w:val="32"/>
          <w:szCs w:val="32"/>
        </w:rPr>
        <w:t>27</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如果管制员能够通过契约式自动相关监视设施观察到航空器的位置，在</w:t>
      </w:r>
      <w:r>
        <w:rPr>
          <w:rFonts w:eastAsia="仿宋_GB2312"/>
          <w:sz w:val="32"/>
          <w:szCs w:val="32"/>
        </w:rPr>
        <w:lastRenderedPageBreak/>
        <w:t>使用所需导航性能值为</w:t>
      </w:r>
      <w:r>
        <w:rPr>
          <w:rFonts w:eastAsia="仿宋_GB2312"/>
          <w:sz w:val="32"/>
          <w:szCs w:val="32"/>
        </w:rPr>
        <w:t>4</w:t>
      </w:r>
      <w:r>
        <w:rPr>
          <w:rFonts w:eastAsia="仿宋_GB2312"/>
          <w:sz w:val="32"/>
          <w:szCs w:val="32"/>
        </w:rPr>
        <w:t>（</w:t>
      </w:r>
      <w:r>
        <w:rPr>
          <w:rFonts w:eastAsia="仿宋_GB2312"/>
          <w:sz w:val="32"/>
          <w:szCs w:val="32"/>
        </w:rPr>
        <w:t>RNP 4</w:t>
      </w:r>
      <w:r>
        <w:rPr>
          <w:rFonts w:eastAsia="仿宋_GB2312"/>
          <w:sz w:val="32"/>
          <w:szCs w:val="32"/>
        </w:rPr>
        <w:t>）航路运行时，航空器的契约式自动相关监视位置报告频率不低于每</w:t>
      </w:r>
      <w:r>
        <w:rPr>
          <w:rFonts w:eastAsia="仿宋_GB2312"/>
          <w:sz w:val="32"/>
          <w:szCs w:val="32"/>
        </w:rPr>
        <w:t>32</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公里；契约式自动相关监视位置报告频率不低于每</w:t>
      </w:r>
      <w:r>
        <w:rPr>
          <w:rFonts w:eastAsia="仿宋_GB2312"/>
          <w:sz w:val="32"/>
          <w:szCs w:val="32"/>
        </w:rPr>
        <w:t>14</w:t>
      </w:r>
      <w:r>
        <w:rPr>
          <w:rFonts w:eastAsia="仿宋_GB2312"/>
          <w:sz w:val="32"/>
          <w:szCs w:val="32"/>
        </w:rPr>
        <w:t>分钟一次，在同一航迹上巡航、上升或下降的航空器之间间隔标准为不小于</w:t>
      </w:r>
      <w:r>
        <w:rPr>
          <w:rFonts w:eastAsia="仿宋_GB2312"/>
          <w:sz w:val="32"/>
          <w:szCs w:val="32"/>
        </w:rPr>
        <w:t>60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采用本项的间隔标准时，管制员与航空器驾驶员应当建立正常的通信联系，管制员所使用的主用通信手段，应当能够在</w:t>
      </w:r>
      <w:r>
        <w:rPr>
          <w:rFonts w:eastAsia="仿宋_GB2312"/>
          <w:sz w:val="32"/>
          <w:szCs w:val="32"/>
        </w:rPr>
        <w:t>4</w:t>
      </w:r>
      <w:r>
        <w:rPr>
          <w:rFonts w:eastAsia="仿宋_GB2312"/>
          <w:sz w:val="32"/>
          <w:szCs w:val="32"/>
        </w:rPr>
        <w:t>分钟内干预和解决潜在的冲突；所使用的备用通信手段，应当能够在</w:t>
      </w:r>
      <w:r>
        <w:rPr>
          <w:rFonts w:eastAsia="仿宋_GB2312"/>
          <w:sz w:val="32"/>
          <w:szCs w:val="32"/>
        </w:rPr>
        <w:t>10.5</w:t>
      </w:r>
      <w:r>
        <w:rPr>
          <w:rFonts w:eastAsia="仿宋_GB2312"/>
          <w:sz w:val="32"/>
          <w:szCs w:val="32"/>
        </w:rPr>
        <w:t>分钟内干预和解决潜在冲突。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利用契约式自动相关监视系统的航空器周期位置报告或者航路点位置报告超出规定的报告时限</w:t>
      </w:r>
      <w:r>
        <w:rPr>
          <w:rFonts w:eastAsia="仿宋_GB2312"/>
          <w:sz w:val="32"/>
          <w:szCs w:val="32"/>
        </w:rPr>
        <w:t>3</w:t>
      </w:r>
      <w:r>
        <w:rPr>
          <w:rFonts w:eastAsia="仿宋_GB2312"/>
          <w:sz w:val="32"/>
          <w:szCs w:val="32"/>
        </w:rPr>
        <w:t>分钟，则该位置报告视为无效，管制员应当尽快采取措施重新获得位置报告；如果超出规定的报告时限</w:t>
      </w:r>
      <w:r>
        <w:rPr>
          <w:rFonts w:eastAsia="仿宋_GB2312"/>
          <w:sz w:val="32"/>
          <w:szCs w:val="32"/>
        </w:rPr>
        <w:t>6</w:t>
      </w:r>
      <w:r>
        <w:rPr>
          <w:rFonts w:eastAsia="仿宋_GB2312"/>
          <w:sz w:val="32"/>
          <w:szCs w:val="32"/>
        </w:rPr>
        <w:t>分钟，且可能失去与其他航空器的间隔时，管制员应当尽快采取措施解决可能的冲突。管制员所使用的通信手段应当保证能够在随后的</w:t>
      </w:r>
      <w:r>
        <w:rPr>
          <w:rFonts w:eastAsia="仿宋_GB2312"/>
          <w:sz w:val="32"/>
          <w:szCs w:val="32"/>
        </w:rPr>
        <w:t>7.5</w:t>
      </w:r>
      <w:r>
        <w:rPr>
          <w:rFonts w:eastAsia="仿宋_GB2312"/>
          <w:sz w:val="32"/>
          <w:szCs w:val="32"/>
        </w:rPr>
        <w:t>分钟内解决冲突。</w:t>
      </w:r>
    </w:p>
    <w:p w:rsidR="00AD4612" w:rsidRDefault="00385841">
      <w:pPr>
        <w:pStyle w:val="14"/>
        <w:spacing w:line="580" w:lineRule="exact"/>
        <w:ind w:firstLineChars="200" w:firstLine="640"/>
        <w:rPr>
          <w:rFonts w:eastAsia="黑体"/>
          <w:sz w:val="32"/>
          <w:szCs w:val="32"/>
        </w:rPr>
      </w:pPr>
      <w:r>
        <w:rPr>
          <w:rFonts w:eastAsia="仿宋_GB2312"/>
          <w:sz w:val="32"/>
          <w:szCs w:val="32"/>
        </w:rPr>
        <w:t>（三）（有</w:t>
      </w:r>
      <w:r>
        <w:rPr>
          <w:rFonts w:eastAsia="仿宋_GB2312"/>
          <w:sz w:val="32"/>
          <w:szCs w:val="32"/>
        </w:rPr>
        <w:t>ADS</w:t>
      </w:r>
      <w:r>
        <w:rPr>
          <w:rFonts w:eastAsia="仿宋_GB2312"/>
          <w:sz w:val="32"/>
          <w:szCs w:val="32"/>
        </w:rPr>
        <w:t>，逆向）如果管制员能够通过契约式自动相关监视设施观察到航空器的位置，反向航迹上逆向飞行的航空器，在两航空器相遇后且达到以上规定的纵向间隔后，方可上升、下降或者穿越另一航空器所占用的高度层。</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第二百三十四条</w:t>
      </w:r>
      <w:r>
        <w:rPr>
          <w:rFonts w:eastAsia="黑体"/>
          <w:sz w:val="32"/>
          <w:szCs w:val="32"/>
        </w:rPr>
        <w:t xml:space="preserve"> </w:t>
      </w:r>
      <w:r>
        <w:rPr>
          <w:rFonts w:eastAsia="仿宋_GB2312"/>
          <w:sz w:val="32"/>
          <w:szCs w:val="32"/>
        </w:rPr>
        <w:t>等待航空器可以在不同的定位点上空等待飞行，但这些等待航线空域和保护空域不得互相重叠，否则应当为在相邻等待航线上飞行等待的航空器之间配备垂直间隔。</w:t>
      </w:r>
    </w:p>
    <w:p w:rsidR="00AD4612" w:rsidRDefault="00385841">
      <w:pPr>
        <w:pStyle w:val="14"/>
        <w:spacing w:line="580" w:lineRule="exact"/>
        <w:ind w:firstLineChars="200" w:firstLine="640"/>
        <w:rPr>
          <w:rFonts w:eastAsia="黑体"/>
          <w:sz w:val="32"/>
          <w:szCs w:val="32"/>
        </w:rPr>
      </w:pPr>
      <w:r>
        <w:rPr>
          <w:rFonts w:eastAsia="仿宋_GB2312"/>
          <w:sz w:val="32"/>
          <w:szCs w:val="32"/>
        </w:rPr>
        <w:t>进场、离场或者航路上飞行的航空器与等待航线空域之间应不小于</w:t>
      </w:r>
      <w:r>
        <w:rPr>
          <w:rFonts w:eastAsia="仿宋_GB2312"/>
          <w:sz w:val="32"/>
          <w:szCs w:val="32"/>
        </w:rPr>
        <w:t>5</w:t>
      </w:r>
      <w:r>
        <w:rPr>
          <w:rFonts w:eastAsia="仿宋_GB2312"/>
          <w:sz w:val="32"/>
          <w:szCs w:val="32"/>
        </w:rPr>
        <w:t>分钟的间隔，否则，管制员应当为进场、离场或者航路上飞行的航空器与在等待航线上飞行等待的航空器之间配备垂直间隔（参照附件</w:t>
      </w:r>
      <w:r>
        <w:rPr>
          <w:rFonts w:eastAsia="仿宋_GB2312"/>
          <w:sz w:val="32"/>
          <w:szCs w:val="32"/>
        </w:rPr>
        <w:t>10</w:t>
      </w:r>
      <w:r>
        <w:rPr>
          <w:rFonts w:eastAsia="仿宋_GB2312"/>
          <w:sz w:val="32"/>
          <w:szCs w:val="32"/>
        </w:rPr>
        <w:t>图</w:t>
      </w:r>
      <w:r>
        <w:rPr>
          <w:rFonts w:eastAsia="仿宋_GB2312"/>
          <w:sz w:val="32"/>
          <w:szCs w:val="32"/>
        </w:rPr>
        <w:t>22</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第二百三十五条</w:t>
      </w:r>
      <w:r>
        <w:rPr>
          <w:rFonts w:eastAsia="黑体"/>
          <w:sz w:val="32"/>
          <w:szCs w:val="32"/>
        </w:rPr>
        <w:t xml:space="preserve"> </w:t>
      </w:r>
      <w:r>
        <w:rPr>
          <w:rFonts w:eastAsia="仿宋_GB2312"/>
          <w:sz w:val="32"/>
          <w:szCs w:val="32"/>
        </w:rPr>
        <w:t>同一机场连续放行数架同速度的航空器，间隔标准应</w:t>
      </w:r>
      <w:r>
        <w:rPr>
          <w:rFonts w:eastAsia="仿宋_GB2312"/>
          <w:sz w:val="32"/>
          <w:szCs w:val="32"/>
        </w:rPr>
        <w:lastRenderedPageBreak/>
        <w:t>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（一）前、后航空器同航迹同高度飞行时，为</w:t>
      </w:r>
      <w:r>
        <w:rPr>
          <w:rFonts w:eastAsia="仿宋_GB2312"/>
          <w:sz w:val="32"/>
          <w:szCs w:val="32"/>
        </w:rPr>
        <w:t>10</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23</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（二）前、后航空器同航迹不同高度飞行时，为</w:t>
      </w:r>
      <w:r>
        <w:rPr>
          <w:rFonts w:eastAsia="仿宋_GB2312"/>
          <w:sz w:val="32"/>
          <w:szCs w:val="32"/>
        </w:rPr>
        <w:t>5</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（三）前、后航空器在不同航迹上飞行，航迹差大于</w:t>
      </w:r>
      <w:r>
        <w:rPr>
          <w:rFonts w:eastAsia="仿宋_GB2312"/>
          <w:sz w:val="32"/>
          <w:szCs w:val="32"/>
        </w:rPr>
        <w:t>45</w:t>
      </w:r>
      <w:r>
        <w:rPr>
          <w:rFonts w:eastAsia="仿宋_GB2312"/>
          <w:sz w:val="32"/>
          <w:szCs w:val="32"/>
        </w:rPr>
        <w:t>度，起飞后立即实行横向间隔</w:t>
      </w:r>
      <w:r>
        <w:rPr>
          <w:rFonts w:eastAsia="仿宋_GB2312"/>
          <w:sz w:val="32"/>
          <w:szCs w:val="32"/>
        </w:rPr>
        <w:t>,</w:t>
      </w:r>
      <w:r>
        <w:rPr>
          <w:rFonts w:eastAsia="仿宋_GB2312"/>
          <w:sz w:val="32"/>
          <w:szCs w:val="32"/>
        </w:rPr>
        <w:t>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25</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第二百三十六条</w:t>
      </w:r>
      <w:r>
        <w:rPr>
          <w:rFonts w:eastAsia="黑体"/>
          <w:sz w:val="32"/>
          <w:szCs w:val="32"/>
        </w:rPr>
        <w:t xml:space="preserve"> </w:t>
      </w:r>
      <w:r>
        <w:rPr>
          <w:rFonts w:eastAsia="仿宋_GB2312"/>
          <w:sz w:val="32"/>
          <w:szCs w:val="32"/>
        </w:rPr>
        <w:t>同一机场连续放行数架同航迹不同速度的航空器，间隔标准应当符合下列规定：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（一）前面起飞的航空器比后面起飞的航空器速度大</w:t>
      </w:r>
      <w:r>
        <w:rPr>
          <w:rFonts w:eastAsia="仿宋_GB2312"/>
          <w:sz w:val="32"/>
          <w:szCs w:val="32"/>
        </w:rPr>
        <w:t>80</w:t>
      </w:r>
      <w:r>
        <w:rPr>
          <w:rFonts w:eastAsia="仿宋_GB2312"/>
          <w:sz w:val="32"/>
          <w:szCs w:val="32"/>
        </w:rPr>
        <w:t>公里</w:t>
      </w:r>
      <w:r>
        <w:rPr>
          <w:rFonts w:eastAsia="仿宋_GB2312"/>
          <w:sz w:val="32"/>
          <w:szCs w:val="32"/>
        </w:rPr>
        <w:t>/</w:t>
      </w:r>
      <w:r>
        <w:rPr>
          <w:rFonts w:eastAsia="仿宋_GB2312"/>
          <w:sz w:val="32"/>
          <w:szCs w:val="32"/>
        </w:rPr>
        <w:t>小时（含）以上时，为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26</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（二）速度小的航空器在前，速度大的航空器在后，速度大的航空器穿越前方速度小的航空器的高度层并到达速度小的航空器的上一个高度层时，应当有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27</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（三）速度小的航空器在前，速度大的航空器在后，如果同高度飞行，应当保证在到达着陆机场上空或者转入另一航线或者改变高度层以前，后航空器与前航空器之间应当有</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28</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第二百三十七条</w:t>
      </w:r>
      <w:r>
        <w:rPr>
          <w:rFonts w:eastAsia="黑体"/>
          <w:sz w:val="32"/>
          <w:szCs w:val="32"/>
        </w:rPr>
        <w:t xml:space="preserve"> </w:t>
      </w:r>
      <w:r>
        <w:rPr>
          <w:rFonts w:eastAsia="仿宋_GB2312"/>
          <w:sz w:val="32"/>
          <w:szCs w:val="32"/>
        </w:rPr>
        <w:t>同一机场连续放行数架不同航迹、不同速度的航空器，间隔标准应当符合下列规定：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（一）速度大的航空器在前，速度小的航空器在后，航迹差大于</w:t>
      </w:r>
      <w:r>
        <w:rPr>
          <w:rFonts w:eastAsia="仿宋_GB2312"/>
          <w:sz w:val="32"/>
          <w:szCs w:val="32"/>
        </w:rPr>
        <w:t>45</w:t>
      </w:r>
      <w:r>
        <w:rPr>
          <w:rFonts w:eastAsia="仿宋_GB2312"/>
          <w:sz w:val="32"/>
          <w:szCs w:val="32"/>
        </w:rPr>
        <w:t>度，并在起飞后立即实行横向间隔，为</w:t>
      </w:r>
      <w:r>
        <w:rPr>
          <w:rFonts w:eastAsia="仿宋_GB2312"/>
          <w:sz w:val="32"/>
          <w:szCs w:val="32"/>
        </w:rPr>
        <w:t>1</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29</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（二）速度小的航空器在前，速度大的航空器在后，航迹差大于</w:t>
      </w:r>
      <w:r>
        <w:rPr>
          <w:rFonts w:eastAsia="仿宋_GB2312"/>
          <w:sz w:val="32"/>
          <w:szCs w:val="32"/>
        </w:rPr>
        <w:t>45</w:t>
      </w:r>
      <w:r>
        <w:rPr>
          <w:rFonts w:eastAsia="仿宋_GB2312"/>
          <w:sz w:val="32"/>
          <w:szCs w:val="32"/>
        </w:rPr>
        <w:t>度，并在起飞后立即实行横向间隔，为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第二百三十八条</w:t>
      </w:r>
      <w:r>
        <w:rPr>
          <w:rFonts w:eastAsia="黑体"/>
          <w:sz w:val="32"/>
          <w:szCs w:val="32"/>
        </w:rPr>
        <w:t xml:space="preserve"> </w:t>
      </w:r>
      <w:r>
        <w:rPr>
          <w:rFonts w:eastAsia="仿宋_GB2312"/>
          <w:sz w:val="32"/>
          <w:szCs w:val="32"/>
        </w:rPr>
        <w:t>当管制员根据进场航空器位置而发放起飞许可时，离</w:t>
      </w:r>
      <w:r>
        <w:rPr>
          <w:rFonts w:eastAsia="仿宋_GB2312"/>
          <w:sz w:val="32"/>
          <w:szCs w:val="32"/>
        </w:rPr>
        <w:lastRenderedPageBreak/>
        <w:t>场航空器距进场航空器的间隔应当符合下列规定（参照附件</w:t>
      </w:r>
      <w:r>
        <w:rPr>
          <w:rFonts w:eastAsia="仿宋_GB2312"/>
          <w:sz w:val="32"/>
          <w:szCs w:val="32"/>
        </w:rPr>
        <w:t>10</w:t>
      </w:r>
      <w:r>
        <w:rPr>
          <w:rFonts w:eastAsia="仿宋_GB2312"/>
          <w:sz w:val="32"/>
          <w:szCs w:val="32"/>
        </w:rPr>
        <w:t>图</w:t>
      </w:r>
      <w:r>
        <w:rPr>
          <w:rFonts w:eastAsia="仿宋_GB2312"/>
          <w:sz w:val="32"/>
          <w:szCs w:val="32"/>
        </w:rPr>
        <w:t>31</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（一）当进场航空器按完整的仪表进近程序进近时：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在进场航空器开始进行程序转弯或者基线转弯转入最后进近航段之前，离场航空器可以起飞；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在进场航空器开始进行程序转弯或者基线转弯转入最后进近航段之前，离场航空器可以与进近反方向成至少</w:t>
      </w:r>
      <w:r>
        <w:rPr>
          <w:rFonts w:eastAsia="仿宋_GB2312"/>
          <w:sz w:val="32"/>
          <w:szCs w:val="32"/>
        </w:rPr>
        <w:t>45</w:t>
      </w:r>
      <w:r>
        <w:rPr>
          <w:rFonts w:eastAsia="仿宋_GB2312"/>
          <w:sz w:val="32"/>
          <w:szCs w:val="32"/>
        </w:rPr>
        <w:t>度以上角度的方向起飞，且起飞需在进场航空器预计飞越仪表跑道进近方向起始端</w:t>
      </w:r>
      <w:r>
        <w:rPr>
          <w:rFonts w:eastAsia="仿宋_GB2312"/>
          <w:sz w:val="32"/>
          <w:szCs w:val="32"/>
        </w:rPr>
        <w:t>3</w:t>
      </w:r>
      <w:r>
        <w:rPr>
          <w:rFonts w:eastAsia="仿宋_GB2312"/>
          <w:sz w:val="32"/>
          <w:szCs w:val="32"/>
        </w:rPr>
        <w:t>分钟前进行。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（二）当进场航空器按直线进近程序进近时：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在进场航空器预计飞越仪表跑道始端</w:t>
      </w:r>
      <w:r>
        <w:rPr>
          <w:rFonts w:eastAsia="仿宋_GB2312"/>
          <w:sz w:val="32"/>
          <w:szCs w:val="32"/>
        </w:rPr>
        <w:t>5</w:t>
      </w:r>
      <w:r>
        <w:rPr>
          <w:rFonts w:eastAsia="仿宋_GB2312"/>
          <w:sz w:val="32"/>
          <w:szCs w:val="32"/>
        </w:rPr>
        <w:t>分钟之前，离场航空器可以起飞；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在进场航空器预计飞越仪表跑道始端</w:t>
      </w:r>
      <w:r>
        <w:rPr>
          <w:rFonts w:eastAsia="仿宋_GB2312"/>
          <w:sz w:val="32"/>
          <w:szCs w:val="32"/>
        </w:rPr>
        <w:t>3</w:t>
      </w:r>
      <w:r>
        <w:rPr>
          <w:rFonts w:eastAsia="仿宋_GB2312"/>
          <w:sz w:val="32"/>
          <w:szCs w:val="32"/>
        </w:rPr>
        <w:t>分钟以前或进近航迹上的指定定位点之前，离场航空器可以与进近反方向成至少</w:t>
      </w:r>
      <w:r>
        <w:rPr>
          <w:rFonts w:eastAsia="仿宋_GB2312"/>
          <w:sz w:val="32"/>
          <w:szCs w:val="32"/>
        </w:rPr>
        <w:t>45</w:t>
      </w:r>
      <w:r>
        <w:rPr>
          <w:rFonts w:eastAsia="仿宋_GB2312"/>
          <w:sz w:val="32"/>
          <w:szCs w:val="32"/>
        </w:rPr>
        <w:t>度以上的角度的方向起飞。</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目视飞行水平间隔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第二百三十九条</w:t>
      </w:r>
      <w:r>
        <w:rPr>
          <w:rFonts w:eastAsia="黑体"/>
          <w:sz w:val="32"/>
          <w:szCs w:val="32"/>
        </w:rPr>
        <w:t xml:space="preserve"> </w:t>
      </w:r>
      <w:r>
        <w:rPr>
          <w:rFonts w:eastAsia="仿宋_GB2312"/>
          <w:sz w:val="32"/>
          <w:szCs w:val="32"/>
        </w:rPr>
        <w:t>航空器进行目视飞行时，管制员应当根据目视飞行规则的条件，配备符合规定的安全间隔。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第二百四十条</w:t>
      </w:r>
      <w:r>
        <w:rPr>
          <w:rFonts w:eastAsia="黑体"/>
          <w:sz w:val="32"/>
          <w:szCs w:val="32"/>
        </w:rPr>
        <w:t xml:space="preserve"> </w:t>
      </w:r>
      <w:r>
        <w:rPr>
          <w:rFonts w:eastAsia="仿宋_GB2312"/>
          <w:sz w:val="32"/>
          <w:szCs w:val="32"/>
        </w:rPr>
        <w:t>航空器按照目视飞行规则飞行应当符合以下气象条件：航空器与云的水平距离不得小于</w:t>
      </w:r>
      <w:r>
        <w:rPr>
          <w:rFonts w:eastAsia="仿宋_GB2312"/>
          <w:sz w:val="32"/>
          <w:szCs w:val="32"/>
        </w:rPr>
        <w:t>1500</w:t>
      </w:r>
      <w:r>
        <w:rPr>
          <w:rFonts w:eastAsia="仿宋_GB2312"/>
          <w:sz w:val="32"/>
          <w:szCs w:val="32"/>
        </w:rPr>
        <w:t>米，垂直距离不得小于</w:t>
      </w:r>
      <w:r>
        <w:rPr>
          <w:rFonts w:eastAsia="仿宋_GB2312"/>
          <w:sz w:val="32"/>
          <w:szCs w:val="32"/>
        </w:rPr>
        <w:t>300</w:t>
      </w:r>
      <w:r>
        <w:rPr>
          <w:rFonts w:eastAsia="仿宋_GB2312"/>
          <w:sz w:val="32"/>
          <w:szCs w:val="32"/>
        </w:rPr>
        <w:t>米；高度</w:t>
      </w:r>
      <w:r>
        <w:rPr>
          <w:rFonts w:eastAsia="仿宋_GB2312"/>
          <w:sz w:val="32"/>
          <w:szCs w:val="32"/>
        </w:rPr>
        <w:t>3000</w:t>
      </w:r>
      <w:r>
        <w:rPr>
          <w:rFonts w:eastAsia="仿宋_GB2312"/>
          <w:sz w:val="32"/>
          <w:szCs w:val="32"/>
        </w:rPr>
        <w:t>米（含）以上，能见度不得小于</w:t>
      </w:r>
      <w:r>
        <w:rPr>
          <w:rFonts w:eastAsia="仿宋_GB2312"/>
          <w:sz w:val="32"/>
          <w:szCs w:val="32"/>
        </w:rPr>
        <w:t>8</w:t>
      </w:r>
      <w:r>
        <w:rPr>
          <w:rFonts w:eastAsia="仿宋_GB2312"/>
          <w:sz w:val="32"/>
          <w:szCs w:val="32"/>
        </w:rPr>
        <w:t>千米，高度</w:t>
      </w:r>
      <w:r>
        <w:rPr>
          <w:rFonts w:eastAsia="仿宋_GB2312"/>
          <w:sz w:val="32"/>
          <w:szCs w:val="32"/>
        </w:rPr>
        <w:t>3000</w:t>
      </w:r>
      <w:r>
        <w:rPr>
          <w:rFonts w:eastAsia="仿宋_GB2312"/>
          <w:sz w:val="32"/>
          <w:szCs w:val="32"/>
        </w:rPr>
        <w:t>米以下，能见度不得小于</w:t>
      </w:r>
      <w:r>
        <w:rPr>
          <w:rFonts w:eastAsia="仿宋_GB2312"/>
          <w:sz w:val="32"/>
          <w:szCs w:val="32"/>
        </w:rPr>
        <w:t>5</w:t>
      </w:r>
      <w:r>
        <w:rPr>
          <w:rFonts w:eastAsia="仿宋_GB2312"/>
          <w:sz w:val="32"/>
          <w:szCs w:val="32"/>
        </w:rPr>
        <w:t>千米。</w:t>
      </w:r>
    </w:p>
    <w:p w:rsidR="00AD4612" w:rsidRDefault="00385841">
      <w:pPr>
        <w:pStyle w:val="14"/>
        <w:spacing w:line="580" w:lineRule="exact"/>
        <w:ind w:firstLineChars="200" w:firstLine="640"/>
        <w:rPr>
          <w:rFonts w:eastAsia="黑体"/>
          <w:sz w:val="32"/>
          <w:szCs w:val="32"/>
        </w:rPr>
      </w:pPr>
      <w:r>
        <w:rPr>
          <w:rFonts w:eastAsia="黑体"/>
          <w:sz w:val="32"/>
          <w:szCs w:val="32"/>
        </w:rPr>
        <w:t>第二百四十一条</w:t>
      </w:r>
      <w:r>
        <w:rPr>
          <w:rFonts w:eastAsia="黑体"/>
          <w:sz w:val="32"/>
          <w:szCs w:val="32"/>
        </w:rPr>
        <w:t xml:space="preserve"> </w:t>
      </w:r>
      <w:r>
        <w:rPr>
          <w:rFonts w:eastAsia="仿宋_GB2312"/>
          <w:sz w:val="32"/>
          <w:szCs w:val="32"/>
        </w:rPr>
        <w:t>同航迹、同高度目视飞行的航空器之间纵向间隔为：指示空速</w:t>
      </w:r>
      <w:r>
        <w:rPr>
          <w:rFonts w:eastAsia="仿宋_GB2312"/>
          <w:sz w:val="32"/>
          <w:szCs w:val="32"/>
        </w:rPr>
        <w:t>250</w:t>
      </w:r>
      <w:r>
        <w:rPr>
          <w:rFonts w:eastAsia="仿宋_GB2312"/>
          <w:sz w:val="32"/>
          <w:szCs w:val="32"/>
        </w:rPr>
        <w:t>公里</w:t>
      </w:r>
      <w:r>
        <w:rPr>
          <w:rFonts w:eastAsia="仿宋_GB2312"/>
          <w:sz w:val="32"/>
          <w:szCs w:val="32"/>
        </w:rPr>
        <w:t>/</w:t>
      </w:r>
      <w:r>
        <w:rPr>
          <w:rFonts w:eastAsia="仿宋_GB2312"/>
          <w:sz w:val="32"/>
          <w:szCs w:val="32"/>
        </w:rPr>
        <w:t>小时（含）以上的航空器之间，</w:t>
      </w:r>
      <w:r>
        <w:rPr>
          <w:rFonts w:eastAsia="仿宋_GB2312"/>
          <w:sz w:val="32"/>
          <w:szCs w:val="32"/>
        </w:rPr>
        <w:t>5</w:t>
      </w:r>
      <w:r>
        <w:rPr>
          <w:rFonts w:eastAsia="仿宋_GB2312"/>
          <w:sz w:val="32"/>
          <w:szCs w:val="32"/>
        </w:rPr>
        <w:t>公里；指示空速</w:t>
      </w:r>
      <w:r>
        <w:rPr>
          <w:rFonts w:eastAsia="仿宋_GB2312"/>
          <w:sz w:val="32"/>
          <w:szCs w:val="32"/>
        </w:rPr>
        <w:t>250</w:t>
      </w:r>
      <w:r>
        <w:rPr>
          <w:rFonts w:eastAsia="仿宋_GB2312"/>
          <w:sz w:val="32"/>
          <w:szCs w:val="32"/>
        </w:rPr>
        <w:t>公</w:t>
      </w:r>
      <w:r>
        <w:rPr>
          <w:rFonts w:eastAsia="仿宋_GB2312"/>
          <w:sz w:val="32"/>
          <w:szCs w:val="32"/>
        </w:rPr>
        <w:lastRenderedPageBreak/>
        <w:t>里</w:t>
      </w:r>
      <w:r>
        <w:rPr>
          <w:rFonts w:eastAsia="仿宋_GB2312"/>
          <w:sz w:val="32"/>
          <w:szCs w:val="32"/>
        </w:rPr>
        <w:t>/</w:t>
      </w:r>
      <w:r>
        <w:rPr>
          <w:rFonts w:eastAsia="仿宋_GB2312"/>
          <w:sz w:val="32"/>
          <w:szCs w:val="32"/>
        </w:rPr>
        <w:t>小时以下的航空器之间，</w:t>
      </w:r>
      <w:r>
        <w:rPr>
          <w:rFonts w:eastAsia="仿宋_GB2312"/>
          <w:sz w:val="32"/>
          <w:szCs w:val="32"/>
        </w:rPr>
        <w:t>2</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第二百四十二条</w:t>
      </w:r>
      <w:r>
        <w:rPr>
          <w:rFonts w:eastAsia="黑体"/>
          <w:sz w:val="32"/>
          <w:szCs w:val="32"/>
        </w:rPr>
        <w:t xml:space="preserve"> </w:t>
      </w:r>
      <w:r>
        <w:rPr>
          <w:rFonts w:eastAsia="仿宋_GB2312"/>
          <w:sz w:val="32"/>
          <w:szCs w:val="32"/>
        </w:rPr>
        <w:t>目视飞行规则飞行航空器使用同一跑道起飞、着陆时，其间隔标准应当符合如下规定：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（一）在前面航空器已飞越跑道末端或在跑道上空改变航向已无相撞危险前，或者根据目视或前面航空器报告确认该航空器已脱离跑道前，后面航空器不得开始起飞滑跑；</w:t>
      </w:r>
    </w:p>
    <w:p w:rsidR="00AD4612" w:rsidRDefault="00385841">
      <w:pPr>
        <w:pStyle w:val="14"/>
        <w:spacing w:line="580" w:lineRule="exact"/>
        <w:ind w:firstLineChars="200" w:firstLine="640"/>
        <w:rPr>
          <w:rFonts w:eastAsia="黑体"/>
          <w:sz w:val="32"/>
          <w:szCs w:val="32"/>
        </w:rPr>
      </w:pPr>
      <w:r>
        <w:rPr>
          <w:rFonts w:eastAsia="仿宋_GB2312"/>
          <w:sz w:val="32"/>
          <w:szCs w:val="32"/>
        </w:rPr>
        <w:t>（二）在前面航空器已飞越跑道末端或者在跑道上空改变航向已无相撞危险前，或者根据目视或前面航空器报告确认该航空器已脱离跑道前，后面航空器不得飞越使用跑道的起始端。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第二百四十三条</w:t>
      </w:r>
      <w:r>
        <w:rPr>
          <w:rFonts w:eastAsia="黑体"/>
          <w:sz w:val="32"/>
          <w:szCs w:val="32"/>
        </w:rPr>
        <w:t xml:space="preserve"> </w:t>
      </w:r>
      <w:r>
        <w:rPr>
          <w:rFonts w:eastAsia="仿宋_GB2312"/>
          <w:sz w:val="32"/>
          <w:szCs w:val="32"/>
        </w:rPr>
        <w:t>目视飞行规则飞行直升机使用同一起飞着陆区起飞、着陆时，间隔标准应当符合如下规定：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（一）先起飞、着陆的直升机离开起飞、着陆区之前，后起飞的直升机不得开始起飞；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（二）先起飞、着陆的直升机离开起飞、着陆区之前，着陆的直升机不得进入起飞、着陆区；</w:t>
      </w:r>
    </w:p>
    <w:p w:rsidR="00AD4612" w:rsidRDefault="00385841">
      <w:pPr>
        <w:pStyle w:val="14"/>
        <w:spacing w:line="580" w:lineRule="exact"/>
        <w:ind w:firstLineChars="200" w:firstLine="640"/>
        <w:rPr>
          <w:rFonts w:eastAsia="黑体"/>
          <w:sz w:val="32"/>
          <w:szCs w:val="32"/>
        </w:rPr>
      </w:pPr>
      <w:r>
        <w:rPr>
          <w:rFonts w:eastAsia="仿宋_GB2312"/>
          <w:sz w:val="32"/>
          <w:szCs w:val="32"/>
        </w:rPr>
        <w:t>（三）起飞点与着陆点的间隔在</w:t>
      </w:r>
      <w:r>
        <w:rPr>
          <w:rFonts w:eastAsia="仿宋_GB2312"/>
          <w:sz w:val="32"/>
          <w:szCs w:val="32"/>
        </w:rPr>
        <w:t>60</w:t>
      </w:r>
      <w:r>
        <w:rPr>
          <w:rFonts w:eastAsia="仿宋_GB2312"/>
          <w:sz w:val="32"/>
          <w:szCs w:val="32"/>
        </w:rPr>
        <w:t>米以上，起飞、着陆航线又不交叉时，可以准许同时起飞、着陆。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第二百四十四条</w:t>
      </w:r>
      <w:r>
        <w:rPr>
          <w:rFonts w:eastAsia="黑体"/>
          <w:sz w:val="32"/>
          <w:szCs w:val="32"/>
        </w:rPr>
        <w:t xml:space="preserve"> </w:t>
      </w:r>
      <w:r>
        <w:rPr>
          <w:rFonts w:eastAsia="仿宋_GB2312"/>
          <w:sz w:val="32"/>
          <w:szCs w:val="32"/>
        </w:rPr>
        <w:t>按目视飞行规则飞行的航空器相遇时，应当按照下列规定避让并调整间隔：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（一）两架航空器在几乎同一高度上对头相遇时，应当各自向右避让，相互间保持</w:t>
      </w:r>
      <w:r>
        <w:rPr>
          <w:rFonts w:eastAsia="仿宋_GB2312"/>
          <w:sz w:val="32"/>
          <w:szCs w:val="32"/>
        </w:rPr>
        <w:t>500</w:t>
      </w:r>
      <w:r>
        <w:rPr>
          <w:rFonts w:eastAsia="仿宋_GB2312"/>
          <w:sz w:val="32"/>
          <w:szCs w:val="32"/>
        </w:rPr>
        <w:t>米以上间隔；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（二）两架航空器在几乎同一高度上交叉相遇时，航空器驾驶员从座舱左侧看到另一架航空器时，应当下降高度；从座舱右侧看到另一架航空器时，应当上升高度；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（三）航空器在几乎同一高度上超越前面航空器，后方航空器航迹与前方航空器对称面夹角小于</w:t>
      </w:r>
      <w:r>
        <w:rPr>
          <w:rFonts w:eastAsia="仿宋_GB2312"/>
          <w:sz w:val="32"/>
          <w:szCs w:val="32"/>
        </w:rPr>
        <w:t>70</w:t>
      </w:r>
      <w:r>
        <w:rPr>
          <w:rFonts w:eastAsia="仿宋_GB2312"/>
          <w:sz w:val="32"/>
          <w:szCs w:val="32"/>
        </w:rPr>
        <w:t>度时，应当从前面航空器右侧保持</w:t>
      </w:r>
      <w:r>
        <w:rPr>
          <w:rFonts w:eastAsia="仿宋_GB2312"/>
          <w:sz w:val="32"/>
          <w:szCs w:val="32"/>
        </w:rPr>
        <w:t>500</w:t>
      </w:r>
      <w:r>
        <w:rPr>
          <w:rFonts w:eastAsia="仿宋_GB2312"/>
          <w:sz w:val="32"/>
          <w:szCs w:val="32"/>
        </w:rPr>
        <w:t>米以上的间隔进行，避免小于规定间隔从对方上下穿越或从其前方切过，后方超越的航空器对保持两架航空器之间的间隔负责；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（四）单机飞行的航空器，应当避让编队飞行的航空器；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（五）有动力装置重于空气的航空器应当避让飞艇、滑翔机或气球；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（六）飞艇应当避让滑翔机及气球；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（七）滑翔机应当避让气球；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（八）有动力装置的航空器，应当避让拖曳物体的航空器；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（九）飞行中的或在地面上、水面上运行的航空器，应当避让正在着陆或正在进近着陆的航空器；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（十）正常飞行的航空器，应当避让已知需被迫着陆的航空器；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（十一）重于空气的航空器为了着陆而在同一机场同时进近时，高度较高的航空器，应当避让高度较低的航空器；但是，后者不得利用此规定切入另一架正在进入着陆最后阶段的航空器前方或超越该航空器；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（十二）滑行的航空器，应当避让正在起飞或即将起飞的航空器。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第二百四十五条</w:t>
      </w:r>
      <w:r>
        <w:rPr>
          <w:rFonts w:eastAsia="黑体"/>
          <w:sz w:val="32"/>
          <w:szCs w:val="32"/>
        </w:rPr>
        <w:t xml:space="preserve"> </w:t>
      </w:r>
      <w:r>
        <w:rPr>
          <w:rFonts w:eastAsia="仿宋_GB2312"/>
          <w:sz w:val="32"/>
          <w:szCs w:val="32"/>
        </w:rPr>
        <w:t>在机场管制地带内，目视飞行规则飞行航空器的纵向和横向间隔标准应当符合如下规定：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（一）在起落航线上飞行时，昼间航空器之间的纵向间隔：Ａ类航空器不得小于</w:t>
      </w:r>
      <w:r>
        <w:rPr>
          <w:rFonts w:eastAsia="仿宋_GB2312"/>
          <w:sz w:val="32"/>
          <w:szCs w:val="32"/>
        </w:rPr>
        <w:t>1.5</w:t>
      </w:r>
      <w:r>
        <w:rPr>
          <w:rFonts w:eastAsia="仿宋_GB2312"/>
          <w:sz w:val="32"/>
          <w:szCs w:val="32"/>
        </w:rPr>
        <w:t>千米，Ｂ类航空器不得小于</w:t>
      </w:r>
      <w:r>
        <w:rPr>
          <w:rFonts w:eastAsia="仿宋_GB2312"/>
          <w:sz w:val="32"/>
          <w:szCs w:val="32"/>
        </w:rPr>
        <w:t>3</w:t>
      </w:r>
      <w:r>
        <w:rPr>
          <w:rFonts w:eastAsia="仿宋_GB2312"/>
          <w:sz w:val="32"/>
          <w:szCs w:val="32"/>
        </w:rPr>
        <w:t>千米，Ｃ、Ｄ类航空器不得小于</w:t>
      </w:r>
      <w:r>
        <w:rPr>
          <w:rFonts w:eastAsia="仿宋_GB2312"/>
          <w:sz w:val="32"/>
          <w:szCs w:val="32"/>
        </w:rPr>
        <w:t>4</w:t>
      </w:r>
      <w:r>
        <w:rPr>
          <w:rFonts w:eastAsia="仿宋_GB2312"/>
          <w:sz w:val="32"/>
          <w:szCs w:val="32"/>
        </w:rPr>
        <w:t>千米，并应当注意航空器尾流的影响。同型航空器之间不得超越。只有经过允许，在三转弯以前，快速航空器方可以从外侧超越慢速航空器。昼间各航空器之间的横向间隔：Ａ类航空器不得小于</w:t>
      </w:r>
      <w:r>
        <w:rPr>
          <w:rFonts w:eastAsia="仿宋_GB2312"/>
          <w:sz w:val="32"/>
          <w:szCs w:val="32"/>
        </w:rPr>
        <w:t>200</w:t>
      </w:r>
      <w:r>
        <w:rPr>
          <w:rFonts w:eastAsia="仿宋_GB2312"/>
          <w:sz w:val="32"/>
          <w:szCs w:val="32"/>
        </w:rPr>
        <w:t>米，Ｂ、Ｃ、Ｄ类航空器不得小于</w:t>
      </w:r>
      <w:r>
        <w:rPr>
          <w:rFonts w:eastAsia="仿宋_GB2312"/>
          <w:sz w:val="32"/>
          <w:szCs w:val="32"/>
        </w:rPr>
        <w:t>500</w:t>
      </w:r>
      <w:r>
        <w:rPr>
          <w:rFonts w:eastAsia="仿宋_GB2312"/>
          <w:sz w:val="32"/>
          <w:szCs w:val="32"/>
        </w:rPr>
        <w:t>米，除需被迫着陆的航空器外，不得从内侧超越前面航空器。</w:t>
      </w:r>
      <w:r>
        <w:rPr>
          <w:rFonts w:eastAsia="仿宋_GB2312"/>
          <w:sz w:val="32"/>
          <w:szCs w:val="32"/>
        </w:rPr>
        <w:lastRenderedPageBreak/>
        <w:t>航空器分类根据民航局规定按照飞机审定的最大着陆重量在着陆形态下失速速度的</w:t>
      </w:r>
      <w:r>
        <w:rPr>
          <w:rFonts w:eastAsia="仿宋_GB2312"/>
          <w:sz w:val="32"/>
          <w:szCs w:val="32"/>
        </w:rPr>
        <w:t>1.3</w:t>
      </w:r>
      <w:r>
        <w:rPr>
          <w:rFonts w:eastAsia="仿宋_GB2312"/>
          <w:sz w:val="32"/>
          <w:szCs w:val="32"/>
        </w:rPr>
        <w:t>倍确定；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夜间飞行时，航空器在起落航线或者加入、脱离起落航线时，航空器驾驶员能够目视机场和地面灯光，管制员可允许其做夜间起落航线飞行。在夜间起落航线飞行中，不得超越前面航空器，各航空器之间的纵向间隔不得小于</w:t>
      </w:r>
      <w:r>
        <w:rPr>
          <w:rFonts w:eastAsia="仿宋_GB2312"/>
          <w:sz w:val="32"/>
          <w:szCs w:val="32"/>
        </w:rPr>
        <w:t>4</w:t>
      </w:r>
      <w:r>
        <w:rPr>
          <w:rFonts w:eastAsia="仿宋_GB2312"/>
          <w:sz w:val="32"/>
          <w:szCs w:val="32"/>
        </w:rPr>
        <w:t>千米，并由管制员负责其纵向间隔配备，航空器与地面障碍物之间的垂直间隔则由航空器驾驶员负责；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（三）管制员在必要时应当向有关目视飞行规则飞行航空器提供交通情报，通知其应当使用目视间隔。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航空器尾流间隔标准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第二百四十六条</w:t>
      </w:r>
      <w:r>
        <w:rPr>
          <w:rFonts w:eastAsia="黑体"/>
          <w:sz w:val="32"/>
          <w:szCs w:val="32"/>
        </w:rPr>
        <w:t xml:space="preserve"> </w:t>
      </w:r>
      <w:r>
        <w:rPr>
          <w:rFonts w:eastAsia="仿宋_GB2312"/>
          <w:sz w:val="32"/>
          <w:szCs w:val="32"/>
        </w:rPr>
        <w:t>为避免尾流影响，管制员应当为航空器之间配备尾流间隔。但是在下列情况时，管制员则不需要为航空器之间配备尾流间隔：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（一）按照目视飞行规则飞行的两架航空器在同一跑道先后着陆，前行着陆的航空器为重型或者中型时；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（二）按照仪表飞行规则飞行做目视进近，当后随航空器已报告看到前方航空器，被指示跟随并自行保持与前方航空器的间隔时。</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管制员应当为上述航空器以及认为必要的其他航空器发布可能的尾流警告。航空器驾驶员应当负责保证与前方较重尾流种类航空器的间隔。当航空器驾驶员认为需要额外的间隔时，应当及时向管制员报告。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第二百四十七条</w:t>
      </w:r>
      <w:r>
        <w:rPr>
          <w:rFonts w:eastAsia="黑体"/>
          <w:sz w:val="32"/>
          <w:szCs w:val="32"/>
        </w:rPr>
        <w:t xml:space="preserve"> </w:t>
      </w:r>
      <w:r>
        <w:rPr>
          <w:rFonts w:eastAsia="仿宋_GB2312"/>
          <w:sz w:val="32"/>
          <w:szCs w:val="32"/>
        </w:rPr>
        <w:t>尾流间隔标准根据机型种类而定，本规则中航空器机型种类按航空器最大允许起飞全重分为下列三类：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（一）重型机：最大允许起飞全重等于或大于</w:t>
      </w:r>
      <w:r>
        <w:rPr>
          <w:rFonts w:eastAsia="仿宋_GB2312"/>
          <w:sz w:val="32"/>
          <w:szCs w:val="32"/>
        </w:rPr>
        <w:t>136000</w:t>
      </w:r>
      <w:r>
        <w:rPr>
          <w:rFonts w:eastAsia="仿宋_GB2312"/>
          <w:sz w:val="32"/>
          <w:szCs w:val="32"/>
        </w:rPr>
        <w:t>千克的航空器；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（二）中型机：最大允许起飞全重大于</w:t>
      </w:r>
      <w:r>
        <w:rPr>
          <w:rFonts w:eastAsia="仿宋_GB2312"/>
          <w:sz w:val="32"/>
          <w:szCs w:val="32"/>
        </w:rPr>
        <w:t>7000</w:t>
      </w:r>
      <w:r>
        <w:rPr>
          <w:rFonts w:eastAsia="仿宋_GB2312"/>
          <w:sz w:val="32"/>
          <w:szCs w:val="32"/>
        </w:rPr>
        <w:t>千克，小于</w:t>
      </w:r>
      <w:r>
        <w:rPr>
          <w:rFonts w:eastAsia="仿宋_GB2312"/>
          <w:sz w:val="32"/>
          <w:szCs w:val="32"/>
        </w:rPr>
        <w:t>136000</w:t>
      </w:r>
      <w:r>
        <w:rPr>
          <w:rFonts w:eastAsia="仿宋_GB2312"/>
          <w:sz w:val="32"/>
          <w:szCs w:val="32"/>
        </w:rPr>
        <w:t>千克的航空器；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（三）轻型机：最大允许起飞全重等于或小于</w:t>
      </w:r>
      <w:r>
        <w:rPr>
          <w:rFonts w:eastAsia="仿宋_GB2312"/>
          <w:sz w:val="32"/>
          <w:szCs w:val="32"/>
        </w:rPr>
        <w:t>7000</w:t>
      </w:r>
      <w:r>
        <w:rPr>
          <w:rFonts w:eastAsia="仿宋_GB2312"/>
          <w:sz w:val="32"/>
          <w:szCs w:val="32"/>
        </w:rPr>
        <w:t>千克的航空器。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前机是波音</w:t>
      </w:r>
      <w:r>
        <w:rPr>
          <w:rFonts w:eastAsia="仿宋_GB2312"/>
          <w:sz w:val="32"/>
          <w:szCs w:val="32"/>
        </w:rPr>
        <w:t>757</w:t>
      </w:r>
      <w:r>
        <w:rPr>
          <w:rFonts w:eastAsia="仿宋_GB2312"/>
          <w:sz w:val="32"/>
          <w:szCs w:val="32"/>
        </w:rPr>
        <w:t>型时，按照前机为重型机的尾流间隔执行。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第二百四十八条</w:t>
      </w:r>
      <w:r>
        <w:rPr>
          <w:rFonts w:eastAsia="黑体"/>
          <w:sz w:val="32"/>
          <w:szCs w:val="32"/>
        </w:rPr>
        <w:t xml:space="preserve"> </w:t>
      </w:r>
      <w:r>
        <w:rPr>
          <w:rFonts w:eastAsia="仿宋_GB2312"/>
          <w:sz w:val="32"/>
          <w:szCs w:val="32"/>
        </w:rPr>
        <w:t>当使用下述跑道时，前后起飞离场的航空器为重型机和中型机、重型机和轻型机、中型机和轻型机，其非雷达间隔的尾流间隔不得少于</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32</w:t>
      </w:r>
      <w:r>
        <w:rPr>
          <w:rFonts w:eastAsia="仿宋_GB2312"/>
          <w:sz w:val="32"/>
          <w:szCs w:val="32"/>
        </w:rPr>
        <w:t>、</w:t>
      </w:r>
      <w:r>
        <w:rPr>
          <w:rFonts w:eastAsia="仿宋_GB2312"/>
          <w:sz w:val="32"/>
          <w:szCs w:val="32"/>
        </w:rPr>
        <w:t>33</w:t>
      </w:r>
      <w:r>
        <w:rPr>
          <w:rFonts w:eastAsia="仿宋_GB2312"/>
          <w:sz w:val="32"/>
          <w:szCs w:val="32"/>
        </w:rPr>
        <w:t>）；前后起飞离场的航空器为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型机和轻型机，其非雷达间隔的尾流间隔不得少于</w:t>
      </w:r>
      <w:r>
        <w:rPr>
          <w:rFonts w:eastAsia="仿宋_GB2312"/>
          <w:sz w:val="32"/>
          <w:szCs w:val="32"/>
        </w:rPr>
        <w:t>3</w:t>
      </w:r>
      <w:r>
        <w:rPr>
          <w:rFonts w:eastAsia="仿宋_GB2312"/>
          <w:sz w:val="32"/>
          <w:szCs w:val="32"/>
        </w:rPr>
        <w:t>分钟；前后起飞离场的航空器为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型机和其他重型机时，其非雷达间隔的尾流间隔不得少于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（二）平行跑道，且跑道中心线之间距离小于</w:t>
      </w:r>
      <w:r>
        <w:rPr>
          <w:rFonts w:eastAsia="仿宋_GB2312"/>
          <w:sz w:val="32"/>
          <w:szCs w:val="32"/>
        </w:rPr>
        <w:t>760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（三）交叉跑道，且后方航空器将在前方航空器的同一高度上，或者低于前方航空器且高度差小于</w:t>
      </w:r>
      <w:r>
        <w:rPr>
          <w:rFonts w:eastAsia="仿宋_GB2312"/>
          <w:sz w:val="32"/>
          <w:szCs w:val="32"/>
        </w:rPr>
        <w:t>300</w:t>
      </w:r>
      <w:r>
        <w:rPr>
          <w:rFonts w:eastAsia="仿宋_GB2312"/>
          <w:sz w:val="32"/>
          <w:szCs w:val="32"/>
        </w:rPr>
        <w:t>米的高度上穿越前方航空器的航迹；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（四）平行跑道，跑道中心线之间距离大于</w:t>
      </w:r>
      <w:r>
        <w:rPr>
          <w:rFonts w:eastAsia="仿宋_GB2312"/>
          <w:sz w:val="32"/>
          <w:szCs w:val="32"/>
        </w:rPr>
        <w:t>760</w:t>
      </w:r>
      <w:r>
        <w:rPr>
          <w:rFonts w:eastAsia="仿宋_GB2312"/>
          <w:sz w:val="32"/>
          <w:szCs w:val="32"/>
        </w:rPr>
        <w:t>米，但是，后方航空器将在前方航空器的同一高度上，或者低于前方航空器且高度差小于</w:t>
      </w:r>
      <w:r>
        <w:rPr>
          <w:rFonts w:eastAsia="仿宋_GB2312"/>
          <w:sz w:val="32"/>
          <w:szCs w:val="32"/>
        </w:rPr>
        <w:t>300</w:t>
      </w:r>
      <w:r>
        <w:rPr>
          <w:rFonts w:eastAsia="仿宋_GB2312"/>
          <w:sz w:val="32"/>
          <w:szCs w:val="32"/>
        </w:rPr>
        <w:t>米的高度上穿越前方航空器的航迹。</w:t>
      </w:r>
    </w:p>
    <w:p w:rsidR="00AD4612" w:rsidRDefault="00385841">
      <w:pPr>
        <w:pStyle w:val="14"/>
        <w:spacing w:line="580" w:lineRule="exact"/>
        <w:ind w:firstLineChars="200" w:firstLine="640"/>
        <w:rPr>
          <w:rFonts w:eastAsia="黑体"/>
          <w:sz w:val="32"/>
          <w:szCs w:val="32"/>
        </w:rPr>
      </w:pPr>
      <w:r>
        <w:rPr>
          <w:rFonts w:eastAsia="仿宋_GB2312"/>
          <w:sz w:val="32"/>
          <w:szCs w:val="32"/>
        </w:rPr>
        <w:t>本条第（一）项所述航空器在进行训（熟）练飞行连续起落时，除后方航空器驾驶员能保证在高于前方航空器航径的高度以上飞行外，其尾流间隔时间应当在现行标准基础上增加</w:t>
      </w:r>
      <w:r>
        <w:rPr>
          <w:rFonts w:eastAsia="仿宋_GB2312"/>
          <w:sz w:val="32"/>
          <w:szCs w:val="32"/>
        </w:rPr>
        <w:t>1</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第二百四十九条</w:t>
      </w:r>
      <w:r>
        <w:rPr>
          <w:rFonts w:eastAsia="黑体"/>
          <w:sz w:val="32"/>
          <w:szCs w:val="32"/>
        </w:rPr>
        <w:t xml:space="preserve"> </w:t>
      </w:r>
      <w:r>
        <w:rPr>
          <w:rFonts w:eastAsia="仿宋_GB2312"/>
          <w:sz w:val="32"/>
          <w:szCs w:val="32"/>
        </w:rPr>
        <w:t>当使用下述跑道起飞时，前后起飞离场的航空器为重型机和中型机、重型机和轻型机、中型机和轻型机，其非雷达间隔的尾流间隔不得小于</w:t>
      </w:r>
      <w:r>
        <w:rPr>
          <w:rFonts w:eastAsia="仿宋_GB2312"/>
          <w:sz w:val="32"/>
          <w:szCs w:val="32"/>
        </w:rPr>
        <w:t>3</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34</w:t>
      </w:r>
      <w:r>
        <w:rPr>
          <w:rFonts w:eastAsia="仿宋_GB2312"/>
          <w:sz w:val="32"/>
          <w:szCs w:val="32"/>
        </w:rPr>
        <w:t>）；前后起飞离场的航空器为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型机和轻型机，其非雷达间隔的尾流间隔不得少于</w:t>
      </w:r>
      <w:r>
        <w:rPr>
          <w:rFonts w:eastAsia="仿宋_GB2312"/>
          <w:sz w:val="32"/>
          <w:szCs w:val="32"/>
        </w:rPr>
        <w:lastRenderedPageBreak/>
        <w:t>4</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（一）同一跑道的中间部分；</w:t>
      </w:r>
    </w:p>
    <w:p w:rsidR="00AD4612" w:rsidRDefault="00385841">
      <w:pPr>
        <w:pStyle w:val="14"/>
        <w:spacing w:line="580" w:lineRule="exact"/>
        <w:ind w:firstLineChars="200" w:firstLine="640"/>
        <w:rPr>
          <w:rFonts w:eastAsia="黑体"/>
          <w:sz w:val="32"/>
          <w:szCs w:val="32"/>
        </w:rPr>
      </w:pPr>
      <w:r>
        <w:rPr>
          <w:rFonts w:eastAsia="仿宋_GB2312"/>
          <w:sz w:val="32"/>
          <w:szCs w:val="32"/>
        </w:rPr>
        <w:t>（二）跑道中心线之间距离小于</w:t>
      </w:r>
      <w:r>
        <w:rPr>
          <w:rFonts w:eastAsia="仿宋_GB2312"/>
          <w:sz w:val="32"/>
          <w:szCs w:val="32"/>
        </w:rPr>
        <w:t>760</w:t>
      </w:r>
      <w:r>
        <w:rPr>
          <w:rFonts w:eastAsia="仿宋_GB2312"/>
          <w:sz w:val="32"/>
          <w:szCs w:val="32"/>
        </w:rPr>
        <w:t>米的平行跑道的跑道中间部分。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第二百五十条</w:t>
      </w:r>
      <w:r>
        <w:rPr>
          <w:rFonts w:eastAsia="黑体"/>
          <w:sz w:val="32"/>
          <w:szCs w:val="32"/>
        </w:rPr>
        <w:t xml:space="preserve"> </w:t>
      </w:r>
      <w:r>
        <w:rPr>
          <w:rFonts w:eastAsia="仿宋_GB2312"/>
          <w:sz w:val="32"/>
          <w:szCs w:val="32"/>
        </w:rPr>
        <w:t>当前后进近着陆的航空器为重型机和中型机时，其非雷达间隔的尾流间隔不得少于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当前后进近着陆的航空器分别为重型机和轻型机时，其非雷达间隔的尾流间隔不得少于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当前后进近着陆的航空器分别为中型机和轻型机时，其非雷达间隔的尾流间隔不得少于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型机和其他重型机时，其非雷达间隔的尾流间隔不得少于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型机和轻型机时，其非雷达间隔的尾流间隔不得少于</w:t>
      </w:r>
      <w:r>
        <w:rPr>
          <w:rFonts w:eastAsia="仿宋_GB2312"/>
          <w:sz w:val="32"/>
          <w:szCs w:val="32"/>
        </w:rPr>
        <w:t>4</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当前后进近着陆的航空器在起落航线上且处于同一高度或者后随航空器低于前行航空器时，若进行高度差小于</w:t>
      </w:r>
      <w:r>
        <w:rPr>
          <w:rFonts w:eastAsia="仿宋_GB2312"/>
          <w:sz w:val="32"/>
          <w:szCs w:val="32"/>
        </w:rPr>
        <w:t>300</w:t>
      </w:r>
      <w:r>
        <w:rPr>
          <w:rFonts w:eastAsia="仿宋_GB2312"/>
          <w:sz w:val="32"/>
          <w:szCs w:val="32"/>
        </w:rPr>
        <w:t>米的尾随飞行或者航迹交叉飞行，则前后航空器的尾流间隔时间应当按照本条上述有关规定执行。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第二百五十一条</w:t>
      </w:r>
      <w:r>
        <w:rPr>
          <w:rFonts w:eastAsia="黑体"/>
          <w:sz w:val="32"/>
          <w:szCs w:val="32"/>
        </w:rPr>
        <w:t xml:space="preserve"> </w:t>
      </w:r>
      <w:r>
        <w:rPr>
          <w:rFonts w:eastAsia="仿宋_GB2312"/>
          <w:sz w:val="32"/>
          <w:szCs w:val="32"/>
        </w:rPr>
        <w:t>当使用入口内移跑道时，在下列情况下，轻型或者中型航空器和重型航空器之间，以及轻型航空器和中型航空器之间的非雷达间隔的尾流间隔不得小于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（一）当轻型或者中型航空器在重型航空器着陆后起飞，或者轻型航空器在中型航空器着陆后起飞；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（二）当飞行航迹预计有交叉时，轻型或者中型航空器在重型航空器起</w:t>
      </w:r>
      <w:r>
        <w:rPr>
          <w:rFonts w:eastAsia="仿宋_GB2312"/>
          <w:sz w:val="32"/>
          <w:szCs w:val="32"/>
        </w:rPr>
        <w:lastRenderedPageBreak/>
        <w:t>飞之后着陆，以及轻型航空器在中型航空器起飞之后着陆。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第二百五十二条</w:t>
      </w:r>
      <w:r>
        <w:rPr>
          <w:rFonts w:eastAsia="黑体"/>
          <w:sz w:val="32"/>
          <w:szCs w:val="32"/>
        </w:rPr>
        <w:t xml:space="preserve"> </w:t>
      </w:r>
      <w:r>
        <w:rPr>
          <w:rFonts w:eastAsia="仿宋_GB2312"/>
          <w:sz w:val="32"/>
          <w:szCs w:val="32"/>
        </w:rPr>
        <w:t>当使用入口内移跑道时，在下列情况下，轻型航空器和</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型航空器之间，以及中型航空器和</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型航空器之间的非雷达间隔的尾流间隔不得小于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（一）当轻型或中型航空器在</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型航空器着陆后起飞；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（二）当飞行航迹预计有交叉时，轻型或者中型航空器在</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型航空器起飞之后着陆。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第二百五十三条</w:t>
      </w:r>
      <w:r>
        <w:rPr>
          <w:rFonts w:eastAsia="黑体"/>
          <w:sz w:val="32"/>
          <w:szCs w:val="32"/>
        </w:rPr>
        <w:t xml:space="preserve"> </w:t>
      </w:r>
      <w:r>
        <w:rPr>
          <w:rFonts w:eastAsia="仿宋_GB2312"/>
          <w:sz w:val="32"/>
          <w:szCs w:val="32"/>
        </w:rPr>
        <w:t>在下述情况中，当较重尾流种类的航空器正在低空通场或者复飞时，轻型或者中型航空器与重型航空器之间、轻型航空器与中型航空器之间的非雷达间隔的尾流间隔时间不得小于</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35</w:t>
      </w:r>
      <w:r>
        <w:rPr>
          <w:rFonts w:eastAsia="仿宋_GB2312"/>
          <w:sz w:val="32"/>
          <w:szCs w:val="32"/>
        </w:rPr>
        <w:t>、</w:t>
      </w:r>
      <w:r>
        <w:rPr>
          <w:rFonts w:eastAsia="仿宋_GB2312"/>
          <w:sz w:val="32"/>
          <w:szCs w:val="32"/>
        </w:rPr>
        <w:t>36</w:t>
      </w:r>
      <w:r>
        <w:rPr>
          <w:rFonts w:eastAsia="仿宋_GB2312"/>
          <w:sz w:val="32"/>
          <w:szCs w:val="32"/>
        </w:rPr>
        <w:t>）；在轻型航空器或者中型航空器与</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型航空器之间的非雷达间隔的尾流间隔时间不得小于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（一）较轻尾流种类的航空器使用反向跑道起飞；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（二）较轻尾流种类的航空器同一跑道做反向着陆；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（三）较轻尾流种类的航空器在间隔小于</w:t>
      </w:r>
      <w:r>
        <w:rPr>
          <w:rFonts w:eastAsia="仿宋_GB2312"/>
          <w:sz w:val="32"/>
          <w:szCs w:val="32"/>
        </w:rPr>
        <w:t>760</w:t>
      </w:r>
      <w:r>
        <w:rPr>
          <w:rFonts w:eastAsia="仿宋_GB2312"/>
          <w:sz w:val="32"/>
          <w:szCs w:val="32"/>
        </w:rPr>
        <w:t>米的平行反向跑道着陆。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第二百五十四条</w:t>
      </w:r>
      <w:r>
        <w:rPr>
          <w:rFonts w:eastAsia="黑体"/>
          <w:sz w:val="32"/>
          <w:szCs w:val="32"/>
        </w:rPr>
        <w:t xml:space="preserve"> </w:t>
      </w:r>
      <w:r>
        <w:rPr>
          <w:rFonts w:eastAsia="仿宋_GB2312"/>
          <w:sz w:val="32"/>
          <w:szCs w:val="32"/>
        </w:rPr>
        <w:t>前后起飞离场或者前后进近的航空器，其雷达间隔的尾流间隔标准应当按照下列规定：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型航空器，后机为非</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型的重型航空器，不小于</w:t>
      </w:r>
      <w:r>
        <w:rPr>
          <w:rFonts w:eastAsia="仿宋_GB2312"/>
          <w:sz w:val="32"/>
          <w:szCs w:val="32"/>
        </w:rPr>
        <w:t>11.1</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（二）前机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型航空器，后机为中型航空器时，不小于</w:t>
      </w:r>
      <w:r>
        <w:rPr>
          <w:rFonts w:eastAsia="仿宋_GB2312"/>
          <w:sz w:val="32"/>
          <w:szCs w:val="32"/>
        </w:rPr>
        <w:t>13.0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（三）前机为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型航空器，后机为轻型航空器时，不小于</w:t>
      </w:r>
      <w:r>
        <w:rPr>
          <w:rFonts w:eastAsia="仿宋_GB2312"/>
          <w:sz w:val="32"/>
          <w:szCs w:val="32"/>
        </w:rPr>
        <w:t>14.8</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（四）前、后航空器均为重型航空器时，不小于</w:t>
      </w:r>
      <w:r>
        <w:rPr>
          <w:rFonts w:eastAsia="仿宋_GB2312"/>
          <w:sz w:val="32"/>
          <w:szCs w:val="32"/>
        </w:rPr>
        <w:t>7.4</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（五）重型航空器在前，中型航空器在后时，不小于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（六）重型航空器在前，轻型航空器在后时，不小于</w:t>
      </w:r>
      <w:r>
        <w:rPr>
          <w:rFonts w:eastAsia="仿宋_GB2312"/>
          <w:sz w:val="32"/>
          <w:szCs w:val="32"/>
        </w:rPr>
        <w:t>11.1</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（七）中型航空器在前，轻型航空器在后时，不小于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前款规定的尾流间隔距离适用于使用下述跑道：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（一）同一跑道，一架航空器在另一架航空器以后同高度或者在其下</w:t>
      </w:r>
      <w:r>
        <w:rPr>
          <w:rFonts w:eastAsia="仿宋_GB2312"/>
          <w:sz w:val="32"/>
          <w:szCs w:val="32"/>
        </w:rPr>
        <w:t>300</w:t>
      </w:r>
      <w:r>
        <w:rPr>
          <w:rFonts w:eastAsia="仿宋_GB2312"/>
          <w:sz w:val="32"/>
          <w:szCs w:val="32"/>
        </w:rPr>
        <w:t>米内飞行；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（二）两架航空器使用同一跑道或者中心线间隔小于</w:t>
      </w:r>
      <w:r>
        <w:rPr>
          <w:rFonts w:eastAsia="仿宋_GB2312"/>
          <w:sz w:val="32"/>
          <w:szCs w:val="32"/>
        </w:rPr>
        <w:t>760</w:t>
      </w:r>
      <w:r>
        <w:rPr>
          <w:rFonts w:eastAsia="仿宋_GB2312"/>
          <w:sz w:val="32"/>
          <w:szCs w:val="32"/>
        </w:rPr>
        <w:t>米的平行跑道；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（三）交叉跑道，一架航空器在另一架航空器后以同高度或者在其下</w:t>
      </w:r>
      <w:r>
        <w:rPr>
          <w:rFonts w:eastAsia="仿宋_GB2312"/>
          <w:sz w:val="32"/>
          <w:szCs w:val="32"/>
        </w:rPr>
        <w:t>300</w:t>
      </w:r>
      <w:r>
        <w:rPr>
          <w:rFonts w:eastAsia="仿宋_GB2312"/>
          <w:sz w:val="32"/>
          <w:szCs w:val="32"/>
        </w:rPr>
        <w:t>米内穿越。</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间隔标准的降低</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第二百五十五条</w:t>
      </w:r>
      <w:r>
        <w:rPr>
          <w:rFonts w:eastAsia="黑体"/>
          <w:sz w:val="32"/>
          <w:szCs w:val="32"/>
        </w:rPr>
        <w:t xml:space="preserve"> </w:t>
      </w:r>
      <w:r>
        <w:rPr>
          <w:rFonts w:eastAsia="仿宋_GB2312"/>
          <w:sz w:val="32"/>
          <w:szCs w:val="32"/>
        </w:rPr>
        <w:t>降低本章第三节规定的仪表飞行水平间隔，应当满足以下条件之一：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（一）航空器驾驶员可以通过特殊电子助航设备或者其他助航方式准确确定航空器位置，并且可以通过可靠的通信设备，将其位置及时地发送给管制单位；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（二）通过迅速可靠的通信设备，管制单位可以从监视系统及时获得航空器位置；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（三）利用特殊的电子助航设备或者助航方式，管制单位可以迅速、准确地预计航空器飞行航径，并可以依据可靠的设备经常核实航空器的实际位置与预计位置；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（四）装备有区域导航设备的航空器在电子导航设备信号覆盖范围内飞行，并且信号能及时更新，保证其导航精度。</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第二百五十六条</w:t>
      </w:r>
      <w:r>
        <w:rPr>
          <w:rFonts w:eastAsia="黑体"/>
          <w:sz w:val="32"/>
          <w:szCs w:val="32"/>
        </w:rPr>
        <w:t xml:space="preserve"> </w:t>
      </w:r>
      <w:r>
        <w:rPr>
          <w:rFonts w:eastAsia="仿宋_GB2312"/>
          <w:sz w:val="32"/>
          <w:szCs w:val="32"/>
        </w:rPr>
        <w:t>在塔台和进近管制区内，降低本章第三节的仪表飞行水平间隔，应当满足以下条件之一：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ab/>
      </w:r>
      <w:r>
        <w:rPr>
          <w:rFonts w:eastAsia="仿宋_GB2312"/>
          <w:sz w:val="32"/>
          <w:szCs w:val="32"/>
        </w:rPr>
        <w:t>管制员可以目视观察到本管制区内所有航空器，并能够配备适当的间隔；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每架航空器始终可以被与其相关的航空器驾驶员目视，并且所有相关航空器驾驶员报告能够自行保持间隔；</w:t>
      </w:r>
    </w:p>
    <w:p w:rsidR="00AD4612" w:rsidRDefault="00385841">
      <w:pPr>
        <w:pStyle w:val="14"/>
        <w:spacing w:line="580" w:lineRule="exact"/>
        <w:ind w:firstLineChars="200" w:firstLine="640"/>
        <w:rPr>
          <w:rFonts w:eastAsia="黑体"/>
          <w:sz w:val="32"/>
          <w:szCs w:val="32"/>
        </w:rPr>
      </w:pPr>
      <w:r>
        <w:rPr>
          <w:rFonts w:eastAsia="仿宋_GB2312"/>
          <w:sz w:val="32"/>
          <w:szCs w:val="32"/>
        </w:rPr>
        <w:t>（三）</w:t>
      </w:r>
      <w:r>
        <w:rPr>
          <w:rFonts w:eastAsia="仿宋_GB2312"/>
          <w:sz w:val="32"/>
          <w:szCs w:val="32"/>
        </w:rPr>
        <w:tab/>
      </w:r>
      <w:r>
        <w:rPr>
          <w:rFonts w:eastAsia="仿宋_GB2312"/>
          <w:sz w:val="32"/>
          <w:szCs w:val="32"/>
        </w:rPr>
        <w:t>一架航空器跟随另一航空器飞行，后方航空器驾驶员报告可以看见前方航空器，并且能够保持间隔。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第二百五十七条</w:t>
      </w:r>
      <w:r>
        <w:rPr>
          <w:rFonts w:eastAsia="黑体"/>
          <w:sz w:val="32"/>
          <w:szCs w:val="32"/>
        </w:rPr>
        <w:t xml:space="preserve"> </w:t>
      </w:r>
      <w:r>
        <w:rPr>
          <w:rFonts w:eastAsia="仿宋_GB2312"/>
          <w:sz w:val="32"/>
          <w:szCs w:val="32"/>
        </w:rPr>
        <w:t>根据二百五十五条和二百五十六条降低间隔标准的，应当按照本规则第二十三条的规定申请运行变更，且运行的时间不得少于六个月。</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第七章</w:t>
      </w:r>
      <w:r>
        <w:rPr>
          <w:rFonts w:eastAsia="黑体"/>
          <w:color w:val="333333"/>
          <w:sz w:val="32"/>
          <w:szCs w:val="32"/>
          <w:shd w:val="clear" w:color="auto" w:fill="FFFFFF"/>
        </w:rPr>
        <w:t xml:space="preserve"> </w:t>
      </w:r>
      <w:r>
        <w:rPr>
          <w:rFonts w:eastAsia="黑体"/>
          <w:color w:val="333333"/>
          <w:sz w:val="32"/>
          <w:szCs w:val="32"/>
          <w:shd w:val="clear" w:color="auto" w:fill="FFFFFF"/>
        </w:rPr>
        <w:t>机场和进近管制服务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第二百五十八条</w:t>
      </w:r>
      <w:r>
        <w:rPr>
          <w:rFonts w:eastAsia="黑体"/>
          <w:sz w:val="32"/>
          <w:szCs w:val="32"/>
        </w:rPr>
        <w:t xml:space="preserve"> </w:t>
      </w:r>
      <w:r>
        <w:rPr>
          <w:rFonts w:eastAsia="仿宋_GB2312"/>
          <w:sz w:val="32"/>
          <w:szCs w:val="32"/>
        </w:rPr>
        <w:t>塔台管制单位应当向其管制下的航空器发布情报和管制许可，以防止下列情况的发生：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（一）在机场塔台职责范围内，包括机场起落航线上飞行的航空器之间发生碰撞；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（二）机动区内运行的航空器之间发生碰撞；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（三）着陆、起飞的航空器发生碰撞；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（四）航空器与机动区内运行车辆之间发生碰撞；</w:t>
      </w:r>
    </w:p>
    <w:p w:rsidR="00AD4612" w:rsidRDefault="00385841">
      <w:pPr>
        <w:pStyle w:val="14"/>
        <w:spacing w:line="580" w:lineRule="exact"/>
        <w:ind w:firstLineChars="200" w:firstLine="640"/>
        <w:rPr>
          <w:rFonts w:eastAsia="黑体"/>
          <w:sz w:val="32"/>
          <w:szCs w:val="32"/>
        </w:rPr>
      </w:pPr>
      <w:r>
        <w:rPr>
          <w:rFonts w:eastAsia="仿宋_GB2312"/>
          <w:sz w:val="32"/>
          <w:szCs w:val="32"/>
        </w:rPr>
        <w:t>（五）机动区内航空器与该区内障碍物之间发生碰撞。</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第二百五十九条</w:t>
      </w:r>
      <w:r>
        <w:rPr>
          <w:rFonts w:eastAsia="黑体"/>
          <w:sz w:val="32"/>
          <w:szCs w:val="32"/>
        </w:rPr>
        <w:t xml:space="preserve"> </w:t>
      </w:r>
      <w:r>
        <w:rPr>
          <w:rFonts w:eastAsia="仿宋_GB2312"/>
          <w:sz w:val="32"/>
          <w:szCs w:val="32"/>
        </w:rPr>
        <w:t>塔台管制员应当目视持续观察机场机动区内航空器、车辆、人员活动，以及起落航线和机场周边航空器的活动。在低能见度情况下，可使用监视设备加强观察。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塔台管制员应当注意观察跑道附近及其邻近滑行道上航空器、车辆和人员的位置及其对起飞和着陆航空器的影响，确认起飞或者着陆时跑道上无其他航空器和障碍物。</w:t>
      </w:r>
    </w:p>
    <w:p w:rsidR="00AD4612" w:rsidRDefault="00385841">
      <w:pPr>
        <w:pStyle w:val="14"/>
        <w:spacing w:line="580" w:lineRule="exact"/>
        <w:ind w:firstLineChars="200" w:firstLine="640"/>
        <w:rPr>
          <w:rFonts w:eastAsia="黑体"/>
          <w:sz w:val="32"/>
          <w:szCs w:val="32"/>
        </w:rPr>
      </w:pPr>
      <w:r>
        <w:rPr>
          <w:rFonts w:eastAsia="仿宋_GB2312"/>
          <w:sz w:val="32"/>
          <w:szCs w:val="32"/>
        </w:rPr>
        <w:t>针对管制员无法目视或者借助设备持续观察机场机动区内航空器、车辆、人员活动的区域的情况，管制单位应当制定相应的工作程序。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第二百六十条</w:t>
      </w:r>
      <w:r>
        <w:rPr>
          <w:rFonts w:eastAsia="黑体"/>
          <w:sz w:val="32"/>
          <w:szCs w:val="32"/>
        </w:rPr>
        <w:t xml:space="preserve"> </w:t>
      </w:r>
      <w:r>
        <w:rPr>
          <w:rFonts w:eastAsia="仿宋_GB2312"/>
          <w:sz w:val="32"/>
          <w:szCs w:val="32"/>
        </w:rPr>
        <w:t>在下列情况下，塔台管制单位应当按照规定的程序负责向救援和消防部门发布告警：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（一）在机场或附近发生了航空器事故；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（二）收到接受其管辖或者即将接受管辖航空器的安全可能或者已经受到危害的报告；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（三）航空器驾驶员要求；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（四）其他认为必要的情况。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第二百六十一条</w:t>
      </w:r>
      <w:r>
        <w:rPr>
          <w:rFonts w:eastAsia="黑体"/>
          <w:sz w:val="32"/>
          <w:szCs w:val="32"/>
        </w:rPr>
        <w:t xml:space="preserve"> </w:t>
      </w:r>
      <w:r>
        <w:rPr>
          <w:rFonts w:eastAsia="仿宋_GB2312"/>
          <w:sz w:val="32"/>
          <w:szCs w:val="32"/>
        </w:rPr>
        <w:t>塔台管制单位应当制定向救援和消防部门告警的程序，明确向救援和消防部门提供的情报种类，包括航空器的机型和紧急情况的类型。如有可能，还应提供机上人员的数量和航空器所载危险品的情况。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第二百六十二条</w:t>
      </w:r>
      <w:r>
        <w:rPr>
          <w:rFonts w:eastAsia="黑体"/>
          <w:sz w:val="32"/>
          <w:szCs w:val="32"/>
        </w:rPr>
        <w:t xml:space="preserve"> </w:t>
      </w:r>
      <w:r>
        <w:rPr>
          <w:rFonts w:eastAsia="仿宋_GB2312"/>
          <w:sz w:val="32"/>
          <w:szCs w:val="32"/>
        </w:rPr>
        <w:t>塔台管制员收到机场有关助航设施和设备失效或者不正常情况报告时，应当及时通知将受到影响的航空器。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第二百六十三条</w:t>
      </w:r>
      <w:r>
        <w:rPr>
          <w:rFonts w:eastAsia="黑体"/>
          <w:sz w:val="32"/>
          <w:szCs w:val="32"/>
        </w:rPr>
        <w:t xml:space="preserve"> </w:t>
      </w:r>
      <w:r>
        <w:rPr>
          <w:rFonts w:eastAsia="仿宋_GB2312"/>
          <w:sz w:val="32"/>
          <w:szCs w:val="32"/>
        </w:rPr>
        <w:t>为了避免机动区的交通拥挤和减少延误，按照有关流量管理的规定或者实际需要，塔台管制单位应当制定航空器开车时间程序，明确开车时间的标准和条件。</w:t>
      </w:r>
    </w:p>
    <w:p w:rsidR="00AD4612" w:rsidRDefault="00385841">
      <w:pPr>
        <w:pStyle w:val="14"/>
        <w:spacing w:line="580" w:lineRule="exact"/>
        <w:ind w:firstLineChars="200" w:firstLine="640"/>
        <w:rPr>
          <w:rFonts w:eastAsia="黑体"/>
          <w:sz w:val="32"/>
          <w:szCs w:val="32"/>
        </w:rPr>
      </w:pPr>
      <w:r>
        <w:rPr>
          <w:rFonts w:eastAsia="仿宋_GB2312"/>
          <w:sz w:val="32"/>
          <w:szCs w:val="32"/>
        </w:rPr>
        <w:t>对航空器进行流量管理时，管制员应当根据分配给航空器的起飞时间通</w:t>
      </w:r>
      <w:r>
        <w:rPr>
          <w:rFonts w:eastAsia="仿宋_GB2312"/>
          <w:sz w:val="32"/>
          <w:szCs w:val="32"/>
        </w:rPr>
        <w:lastRenderedPageBreak/>
        <w:t>知其预计开车时间。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第二百六十四条</w:t>
      </w:r>
      <w:r>
        <w:rPr>
          <w:rFonts w:eastAsia="黑体"/>
          <w:sz w:val="32"/>
          <w:szCs w:val="32"/>
        </w:rPr>
        <w:t xml:space="preserve"> </w:t>
      </w:r>
      <w:r>
        <w:rPr>
          <w:rFonts w:eastAsia="仿宋_GB2312"/>
          <w:sz w:val="32"/>
          <w:szCs w:val="32"/>
        </w:rPr>
        <w:t>在发布起飞许可或者着陆许可后，塔台管制员得知跑道上或者跑道附近有可能危害起飞或者降落航空器安全的障碍，或者已经发生以及即将发生侵入跑道的事件时，应当采取下列措施：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（一）取消离场航空器的起飞许可；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（二）指挥降落的航空器复飞或者中断进近；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（三）通知航空器出现跑道侵入或者跑道上有障碍以及障碍在跑道上的位置。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航空器驾驶员应当根据管制员通报的情况和航空器所处的运行情况，做出判断和采取适当的措施。</w:t>
      </w:r>
    </w:p>
    <w:p w:rsidR="00AD4612" w:rsidRDefault="00385841">
      <w:pPr>
        <w:pStyle w:val="14"/>
        <w:spacing w:line="580" w:lineRule="exact"/>
        <w:ind w:firstLineChars="200" w:firstLine="640"/>
        <w:rPr>
          <w:rFonts w:eastAsia="黑体"/>
          <w:sz w:val="32"/>
          <w:szCs w:val="32"/>
        </w:rPr>
      </w:pPr>
      <w:r>
        <w:rPr>
          <w:rFonts w:eastAsia="仿宋_GB2312"/>
          <w:sz w:val="32"/>
          <w:szCs w:val="32"/>
        </w:rPr>
        <w:t>发生任何涉及跑道上有障碍或者侵入跑道的情况之后，航空器驾驶员和管制员应当按照规定的程序提交空中交通事件报告。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第二百六十五条</w:t>
      </w:r>
      <w:r>
        <w:rPr>
          <w:rFonts w:eastAsia="黑体"/>
          <w:sz w:val="32"/>
          <w:szCs w:val="32"/>
        </w:rPr>
        <w:t xml:space="preserve"> </w:t>
      </w:r>
      <w:r>
        <w:rPr>
          <w:rFonts w:eastAsia="仿宋_GB2312"/>
          <w:sz w:val="32"/>
          <w:szCs w:val="32"/>
        </w:rPr>
        <w:t>塔台管制员观察到或者收到航空器出现不正常状态的报告时，应当及时将有关情况通知相关航空器。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航空器出现不正常状态包括起落架没有放下或者部分放下，航空器的任何部位出现不正常的烟雾及其他影响航空器正常运行的情况。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第二百六十六条</w:t>
      </w:r>
      <w:r>
        <w:rPr>
          <w:rFonts w:eastAsia="黑体"/>
          <w:sz w:val="32"/>
          <w:szCs w:val="32"/>
        </w:rPr>
        <w:t xml:space="preserve"> </w:t>
      </w:r>
      <w:r>
        <w:rPr>
          <w:rFonts w:eastAsia="仿宋_GB2312"/>
          <w:sz w:val="32"/>
          <w:szCs w:val="32"/>
        </w:rPr>
        <w:t>车辆和人员进入机动区和在机动区内活动应当经过塔台管制单位的批准。</w:t>
      </w:r>
    </w:p>
    <w:p w:rsidR="00AD4612" w:rsidRDefault="00385841">
      <w:pPr>
        <w:pStyle w:val="14"/>
        <w:spacing w:line="580" w:lineRule="exact"/>
        <w:ind w:firstLineChars="200" w:firstLine="640"/>
        <w:rPr>
          <w:rFonts w:eastAsia="黑体"/>
          <w:sz w:val="32"/>
          <w:szCs w:val="32"/>
        </w:rPr>
      </w:pPr>
      <w:r>
        <w:rPr>
          <w:rFonts w:eastAsia="仿宋_GB2312"/>
          <w:sz w:val="32"/>
          <w:szCs w:val="32"/>
        </w:rPr>
        <w:t>机动区内的车辆和人员应当避让正在着陆、滑行和起飞的航空器，但是救助遇险航空器的应急车辆具有高于其他地面交通活动的优先权，并尽可能暂停其他地面交通活动，直到不对应急车辆的行动构成影响为止。</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第二百六十七条</w:t>
      </w:r>
      <w:r>
        <w:rPr>
          <w:rFonts w:eastAsia="黑体"/>
          <w:sz w:val="32"/>
          <w:szCs w:val="32"/>
        </w:rPr>
        <w:t xml:space="preserve"> </w:t>
      </w:r>
      <w:r>
        <w:rPr>
          <w:rFonts w:eastAsia="仿宋_GB2312"/>
          <w:sz w:val="32"/>
          <w:szCs w:val="32"/>
        </w:rPr>
        <w:t>管制单位应根据管制运行的要求，综合评估机场跑道和滑行道布局、航空器性能、驾驶员能力等因素，提出本机场航空器起飞、着陆过程中占用跑道时间的具体要求。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管制单位有关航空器占用跑道时间的具体要求，应当通过航空情报资料汇编或者航行通告的方式予以公布。运行中航空器驾驶员不能满足跑道占用时间要求的，应当及时通知管制单位。</w:t>
      </w:r>
    </w:p>
    <w:p w:rsidR="00AD4612" w:rsidRDefault="00385841">
      <w:pPr>
        <w:pStyle w:val="14"/>
        <w:spacing w:line="580" w:lineRule="exact"/>
        <w:ind w:firstLineChars="200" w:firstLine="640"/>
        <w:rPr>
          <w:rFonts w:eastAsia="黑体"/>
          <w:sz w:val="32"/>
          <w:szCs w:val="32"/>
        </w:rPr>
      </w:pPr>
      <w:r>
        <w:rPr>
          <w:rFonts w:eastAsia="仿宋_GB2312"/>
          <w:sz w:val="32"/>
          <w:szCs w:val="32"/>
        </w:rPr>
        <w:t>通常情况下，起飞航空器从等待位置到对正跑道时间应控制在</w:t>
      </w:r>
      <w:r>
        <w:rPr>
          <w:rFonts w:eastAsia="仿宋_GB2312"/>
          <w:sz w:val="32"/>
          <w:szCs w:val="32"/>
        </w:rPr>
        <w:t>60</w:t>
      </w:r>
      <w:r>
        <w:rPr>
          <w:rFonts w:eastAsia="仿宋_GB2312"/>
          <w:sz w:val="32"/>
          <w:szCs w:val="32"/>
        </w:rPr>
        <w:t>秒以内。</w:t>
      </w: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机场机动区内目视管制信号</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第二百六十八条</w:t>
      </w:r>
      <w:r>
        <w:rPr>
          <w:rFonts w:eastAsia="黑体"/>
          <w:sz w:val="32"/>
          <w:szCs w:val="32"/>
        </w:rPr>
        <w:t xml:space="preserve"> </w:t>
      </w:r>
      <w:r>
        <w:rPr>
          <w:rFonts w:eastAsia="仿宋_GB2312"/>
          <w:sz w:val="32"/>
          <w:szCs w:val="32"/>
        </w:rPr>
        <w:t>遇有陆空无线电通信失效时，塔台管制员应当使用灯光或者信号弹信号，对起飞、降落或者在机场机动区内活动的航空器进行管制。灯光信号、信号弹信号及目视地面信号的指示，按照附件</w:t>
      </w:r>
      <w:r>
        <w:rPr>
          <w:rFonts w:eastAsia="仿宋_GB2312"/>
          <w:sz w:val="32"/>
          <w:szCs w:val="32"/>
        </w:rPr>
        <w:t>3</w:t>
      </w:r>
      <w:r>
        <w:rPr>
          <w:rFonts w:eastAsia="仿宋_GB2312"/>
          <w:sz w:val="32"/>
          <w:szCs w:val="32"/>
        </w:rPr>
        <w:t>《管制员发给航空器的灯光或者信号弹信号》和附件</w:t>
      </w:r>
      <w:r>
        <w:rPr>
          <w:rFonts w:eastAsia="仿宋_GB2312"/>
          <w:sz w:val="32"/>
          <w:szCs w:val="32"/>
        </w:rPr>
        <w:t>4</w:t>
      </w:r>
      <w:r>
        <w:rPr>
          <w:rFonts w:eastAsia="仿宋_GB2312"/>
          <w:sz w:val="32"/>
          <w:szCs w:val="32"/>
        </w:rPr>
        <w:t>《机场目视地面信号》的规定执行。遇有下列情况时，塔台管制员应当向航空器、车辆和人员发出警告信号：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（一）航空器互相接近，有相撞危险；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（二）航空器与障碍物有相撞危险；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（三）发现航空器机体情况异常；</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（四）跑道积水、结冰或者松软；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（五）航空器未经批准将进入有航空器正在起飞、着陆的跑道或者其他有危险的区域；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（六）管制员认为必要的其他情况。</w:t>
      </w:r>
    </w:p>
    <w:p w:rsidR="00AD4612" w:rsidRDefault="00385841">
      <w:pPr>
        <w:pStyle w:val="14"/>
        <w:spacing w:line="580" w:lineRule="exact"/>
        <w:ind w:firstLineChars="200" w:firstLine="640"/>
        <w:rPr>
          <w:rFonts w:eastAsia="黑体"/>
          <w:sz w:val="32"/>
          <w:szCs w:val="32"/>
        </w:rPr>
      </w:pPr>
      <w:r>
        <w:rPr>
          <w:rFonts w:eastAsia="仿宋_GB2312"/>
          <w:sz w:val="32"/>
          <w:szCs w:val="32"/>
        </w:rPr>
        <w:t>昼间或者夜间发出的警告信号均为从地面以</w:t>
      </w:r>
      <w:r>
        <w:rPr>
          <w:rFonts w:eastAsia="仿宋_GB2312"/>
          <w:sz w:val="32"/>
          <w:szCs w:val="32"/>
        </w:rPr>
        <w:t>10</w:t>
      </w:r>
      <w:r>
        <w:rPr>
          <w:rFonts w:eastAsia="仿宋_GB2312"/>
          <w:sz w:val="32"/>
          <w:szCs w:val="32"/>
        </w:rPr>
        <w:t>秒钟的间隔发射灯光或者信号弹信号，且根据不同情况使用红光、绿光或者白光。</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第二百六十九条</w:t>
      </w:r>
      <w:r>
        <w:rPr>
          <w:rFonts w:eastAsia="黑体"/>
          <w:sz w:val="32"/>
          <w:szCs w:val="32"/>
        </w:rPr>
        <w:t xml:space="preserve"> </w:t>
      </w:r>
      <w:r>
        <w:rPr>
          <w:rFonts w:eastAsia="仿宋_GB2312"/>
          <w:sz w:val="32"/>
          <w:szCs w:val="32"/>
        </w:rPr>
        <w:t>航空器驾驶员收到管制员发给的灯光或者信号弹信号后，应当给予回答，回答的信号按照附件</w:t>
      </w:r>
      <w:r>
        <w:rPr>
          <w:rFonts w:eastAsia="仿宋_GB2312"/>
          <w:sz w:val="32"/>
          <w:szCs w:val="32"/>
        </w:rPr>
        <w:t>5</w:t>
      </w:r>
      <w:r>
        <w:rPr>
          <w:rFonts w:eastAsia="仿宋_GB2312"/>
          <w:sz w:val="32"/>
          <w:szCs w:val="32"/>
        </w:rPr>
        <w:t>《航空器驾驶员收到管制员信号后的确认信号》的规定执行。</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第二百七十条</w:t>
      </w:r>
      <w:r>
        <w:rPr>
          <w:rFonts w:eastAsia="黑体"/>
          <w:sz w:val="32"/>
          <w:szCs w:val="32"/>
        </w:rPr>
        <w:t xml:space="preserve"> </w:t>
      </w:r>
      <w:r>
        <w:rPr>
          <w:rFonts w:eastAsia="仿宋_GB2312"/>
          <w:sz w:val="32"/>
          <w:szCs w:val="32"/>
        </w:rPr>
        <w:t>航空器驾驶员、管制员观察到或者收到目视信号后，应当按信号表明的意义采取行动。</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第二百七十一条</w:t>
      </w:r>
      <w:r>
        <w:rPr>
          <w:rFonts w:eastAsia="黑体"/>
          <w:sz w:val="32"/>
          <w:szCs w:val="32"/>
        </w:rPr>
        <w:t xml:space="preserve"> </w:t>
      </w:r>
      <w:r>
        <w:rPr>
          <w:rFonts w:eastAsia="仿宋_GB2312"/>
          <w:sz w:val="32"/>
          <w:szCs w:val="32"/>
        </w:rPr>
        <w:t>目视管制信号应当按照规定的含义，用于规定的用途，不得与其他信号混淆。</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第二百七十二条</w:t>
      </w:r>
      <w:r>
        <w:rPr>
          <w:rFonts w:eastAsia="黑体"/>
          <w:sz w:val="32"/>
          <w:szCs w:val="32"/>
        </w:rPr>
        <w:t xml:space="preserve"> </w:t>
      </w:r>
      <w:r>
        <w:rPr>
          <w:rFonts w:eastAsia="仿宋_GB2312"/>
          <w:sz w:val="32"/>
          <w:szCs w:val="32"/>
        </w:rPr>
        <w:t>机场机动区内有航空器运行时，塔台管制单位应当按照规定升起标志旗或者开放标志灯。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第二百七十三条</w:t>
      </w:r>
      <w:r>
        <w:rPr>
          <w:rFonts w:eastAsia="黑体"/>
          <w:sz w:val="32"/>
          <w:szCs w:val="32"/>
        </w:rPr>
        <w:t xml:space="preserve"> </w:t>
      </w:r>
      <w:r>
        <w:rPr>
          <w:rFonts w:eastAsia="仿宋_GB2312"/>
          <w:sz w:val="32"/>
          <w:szCs w:val="32"/>
        </w:rPr>
        <w:t>机场机动区内有航空器运行时，按下列规定管理灯光：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（一）夜间应当开放机场保障飞行所需要的灯光；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（二）无论昼间还是夜间，都应当开放进近坡度指示灯光；</w:t>
      </w:r>
    </w:p>
    <w:p w:rsidR="00AD4612" w:rsidRDefault="00385841">
      <w:pPr>
        <w:pStyle w:val="14"/>
        <w:spacing w:line="580" w:lineRule="exact"/>
        <w:ind w:firstLineChars="200" w:firstLine="640"/>
        <w:rPr>
          <w:rFonts w:eastAsia="黑体"/>
          <w:sz w:val="32"/>
          <w:szCs w:val="32"/>
        </w:rPr>
      </w:pPr>
      <w:r>
        <w:rPr>
          <w:rFonts w:eastAsia="仿宋_GB2312"/>
          <w:sz w:val="32"/>
          <w:szCs w:val="32"/>
        </w:rPr>
        <w:t>（三）昼间机场能见度小于</w:t>
      </w:r>
      <w:r>
        <w:rPr>
          <w:rFonts w:eastAsia="仿宋_GB2312"/>
          <w:sz w:val="32"/>
          <w:szCs w:val="32"/>
        </w:rPr>
        <w:t>2</w:t>
      </w:r>
      <w:r>
        <w:rPr>
          <w:rFonts w:eastAsia="仿宋_GB2312"/>
          <w:sz w:val="32"/>
          <w:szCs w:val="32"/>
        </w:rPr>
        <w:t>千米或航空器驾驶员有要求时，应当开放跑道和滑行道及起飞和着陆方向上保障飞行所需要的灯光。</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第二百七十四条</w:t>
      </w:r>
      <w:r>
        <w:rPr>
          <w:rFonts w:eastAsia="黑体"/>
          <w:sz w:val="32"/>
          <w:szCs w:val="32"/>
        </w:rPr>
        <w:t xml:space="preserve"> </w:t>
      </w:r>
      <w:r>
        <w:rPr>
          <w:rFonts w:eastAsia="仿宋_GB2312"/>
          <w:sz w:val="32"/>
          <w:szCs w:val="32"/>
        </w:rPr>
        <w:t>如果机场助航灯光不是连续提供使用的，机场灯光管理单位应当按照下列规定管理灯光：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（一）航空器预计起飞或着陆前</w:t>
      </w:r>
      <w:r>
        <w:rPr>
          <w:rFonts w:eastAsia="仿宋_GB2312"/>
          <w:sz w:val="32"/>
          <w:szCs w:val="32"/>
        </w:rPr>
        <w:t>1</w:t>
      </w:r>
      <w:r>
        <w:rPr>
          <w:rFonts w:eastAsia="仿宋_GB2312"/>
          <w:sz w:val="32"/>
          <w:szCs w:val="32"/>
        </w:rPr>
        <w:t>小时，做好开放灯光的准备；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（二）航空器预计起飞或着陆前</w:t>
      </w:r>
      <w:r>
        <w:rPr>
          <w:rFonts w:eastAsia="仿宋_GB2312"/>
          <w:sz w:val="32"/>
          <w:szCs w:val="32"/>
        </w:rPr>
        <w:t>20</w:t>
      </w:r>
      <w:r>
        <w:rPr>
          <w:rFonts w:eastAsia="仿宋_GB2312"/>
          <w:sz w:val="32"/>
          <w:szCs w:val="32"/>
        </w:rPr>
        <w:t>分钟开放灯光，或者按照塔台管制单位要求的时间开放灯光；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（三）航空器起飞后</w:t>
      </w:r>
      <w:r>
        <w:rPr>
          <w:rFonts w:eastAsia="仿宋_GB2312"/>
          <w:sz w:val="32"/>
          <w:szCs w:val="32"/>
        </w:rPr>
        <w:t>15</w:t>
      </w:r>
      <w:r>
        <w:rPr>
          <w:rFonts w:eastAsia="仿宋_GB2312"/>
          <w:sz w:val="32"/>
          <w:szCs w:val="32"/>
        </w:rPr>
        <w:t>分钟、着陆后</w:t>
      </w:r>
      <w:r>
        <w:rPr>
          <w:rFonts w:eastAsia="仿宋_GB2312"/>
          <w:sz w:val="32"/>
          <w:szCs w:val="32"/>
        </w:rPr>
        <w:t>10</w:t>
      </w:r>
      <w:r>
        <w:rPr>
          <w:rFonts w:eastAsia="仿宋_GB2312"/>
          <w:sz w:val="32"/>
          <w:szCs w:val="32"/>
        </w:rPr>
        <w:t>分钟关闭灯光，或者按照塔台管制单位的通知关闭灯光；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（四）在发生紧急情况需要开放灯光时，立即开放；</w:t>
      </w:r>
    </w:p>
    <w:p w:rsidR="00AD4612" w:rsidRDefault="00385841">
      <w:pPr>
        <w:pStyle w:val="14"/>
        <w:spacing w:line="580" w:lineRule="exact"/>
        <w:ind w:firstLineChars="200" w:firstLine="640"/>
        <w:rPr>
          <w:rFonts w:eastAsia="黑体"/>
          <w:sz w:val="32"/>
          <w:szCs w:val="32"/>
        </w:rPr>
      </w:pPr>
      <w:r>
        <w:rPr>
          <w:rFonts w:eastAsia="仿宋_GB2312"/>
          <w:sz w:val="32"/>
          <w:szCs w:val="32"/>
        </w:rPr>
        <w:t>（五）发现灯光异常不能按规定要求开放灯光时，立即报告塔台管制单位。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第二百七十五条</w:t>
      </w:r>
      <w:r>
        <w:rPr>
          <w:rFonts w:eastAsia="黑体"/>
          <w:sz w:val="32"/>
          <w:szCs w:val="32"/>
        </w:rPr>
        <w:t xml:space="preserve"> </w:t>
      </w:r>
      <w:r>
        <w:rPr>
          <w:rFonts w:eastAsia="仿宋_GB2312"/>
          <w:sz w:val="32"/>
          <w:szCs w:val="32"/>
        </w:rPr>
        <w:t>塔台管制员应当及时检查机场助航灯光的开放情况，发现异常或者接到灯光异常的报告时，应当通知机场灯光管理单位和航空器驾驶员。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第二百七十六条</w:t>
      </w:r>
      <w:r>
        <w:rPr>
          <w:rFonts w:eastAsia="黑体"/>
          <w:sz w:val="32"/>
          <w:szCs w:val="32"/>
        </w:rPr>
        <w:t xml:space="preserve"> </w:t>
      </w:r>
      <w:r>
        <w:rPr>
          <w:rFonts w:eastAsia="仿宋_GB2312"/>
          <w:sz w:val="32"/>
          <w:szCs w:val="32"/>
        </w:rPr>
        <w:t>塔台管制员应当按照规定光度级别或者航空器驾驶员的需求，通知机场灯光管理单位配置机场进近和跑道灯光的强度。机场进近和跑道灯光系统的强度配置见附件</w:t>
      </w:r>
      <w:r>
        <w:rPr>
          <w:rFonts w:eastAsia="仿宋_GB2312"/>
          <w:sz w:val="32"/>
          <w:szCs w:val="32"/>
        </w:rPr>
        <w:t>6</w:t>
      </w:r>
      <w:r>
        <w:rPr>
          <w:rFonts w:eastAsia="仿宋_GB2312"/>
          <w:sz w:val="32"/>
          <w:szCs w:val="32"/>
        </w:rPr>
        <w:t>《机场进近和跑道灯光系统强度》的规定。</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第二百七十七条</w:t>
      </w:r>
      <w:r>
        <w:rPr>
          <w:rFonts w:eastAsia="黑体"/>
          <w:sz w:val="32"/>
          <w:szCs w:val="32"/>
        </w:rPr>
        <w:t xml:space="preserve"> </w:t>
      </w:r>
      <w:r>
        <w:rPr>
          <w:rFonts w:eastAsia="仿宋_GB2312"/>
          <w:sz w:val="32"/>
          <w:szCs w:val="32"/>
        </w:rPr>
        <w:t>塔台管制单位应当与机场管理机构共同制定灯光运行的具体办法，明确相互职责和通报程序。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第二百七十八条</w:t>
      </w:r>
      <w:r>
        <w:rPr>
          <w:rFonts w:eastAsia="黑体"/>
          <w:sz w:val="32"/>
          <w:szCs w:val="32"/>
        </w:rPr>
        <w:t xml:space="preserve"> </w:t>
      </w:r>
      <w:r>
        <w:rPr>
          <w:rFonts w:eastAsia="仿宋_GB2312"/>
          <w:sz w:val="32"/>
          <w:szCs w:val="32"/>
        </w:rPr>
        <w:t>机场在夜间或仪表飞行条件下有航空器运行时，应当开放障碍灯，并遵守下列规定：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（一）管理障碍灯的单位，应当负责维护障碍灯，保证正常开放。如发生故障，应当立即报告塔台管制员，并采取措施；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（二）机场灯光管理单位，应当定期检查机场区域内障碍灯的工作情况；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（三）塔台管制单位发现障碍灯故障或者收到航空器驾驶员报告障碍灯异常时，应当及时通知机场灯光管理单位。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第二百七十九条</w:t>
      </w:r>
      <w:r>
        <w:rPr>
          <w:rFonts w:eastAsia="黑体"/>
          <w:sz w:val="32"/>
          <w:szCs w:val="32"/>
        </w:rPr>
        <w:t xml:space="preserve"> </w:t>
      </w:r>
      <w:r>
        <w:rPr>
          <w:rFonts w:eastAsia="仿宋_GB2312"/>
          <w:sz w:val="32"/>
          <w:szCs w:val="32"/>
        </w:rPr>
        <w:t>夜间、昼间能见度小于</w:t>
      </w:r>
      <w:r>
        <w:rPr>
          <w:rFonts w:eastAsia="仿宋_GB2312"/>
          <w:sz w:val="32"/>
          <w:szCs w:val="32"/>
        </w:rPr>
        <w:t>2</w:t>
      </w:r>
      <w:r>
        <w:rPr>
          <w:rFonts w:eastAsia="仿宋_GB2312"/>
          <w:sz w:val="32"/>
          <w:szCs w:val="32"/>
        </w:rPr>
        <w:t>千米时或者必要时，在机场活动区内活动的一切航空器应当显示以下灯光：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（一）引起对该航空器注意的防撞灯；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（二）用以显示该航空器相对航径的航行灯；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（三）显示航空器结构外端的灯光；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（四）显示航空器发动机已经开车的灯光。</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跑道的选择和使用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第二百八十条</w:t>
      </w:r>
      <w:r>
        <w:rPr>
          <w:rFonts w:eastAsia="黑体"/>
          <w:sz w:val="32"/>
          <w:szCs w:val="32"/>
        </w:rPr>
        <w:t xml:space="preserve"> </w:t>
      </w:r>
      <w:r>
        <w:rPr>
          <w:rFonts w:eastAsia="仿宋_GB2312"/>
          <w:sz w:val="32"/>
          <w:szCs w:val="32"/>
        </w:rPr>
        <w:t>为了及时正确地为航空器提供空中交通管制服务，管制员应当了解跑道、滑行道的道面情况并掌握跑道、滑行道上航空器、车辆、</w:t>
      </w:r>
      <w:r>
        <w:rPr>
          <w:rFonts w:eastAsia="仿宋_GB2312"/>
          <w:sz w:val="32"/>
          <w:szCs w:val="32"/>
        </w:rPr>
        <w:lastRenderedPageBreak/>
        <w:t>人员活动情况及其附近的施工情况。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第二百八十一条</w:t>
      </w:r>
      <w:r>
        <w:rPr>
          <w:rFonts w:eastAsia="黑体"/>
          <w:sz w:val="32"/>
          <w:szCs w:val="32"/>
        </w:rPr>
        <w:t xml:space="preserve"> </w:t>
      </w:r>
      <w:r>
        <w:rPr>
          <w:rFonts w:eastAsia="仿宋_GB2312"/>
          <w:sz w:val="32"/>
          <w:szCs w:val="32"/>
        </w:rPr>
        <w:t>机场跑道、滑行道只供航空器起飞、降落和滑行使用。如有特殊情况需作他用或有车辆、人员通过，应当经塔台管制单位批准。</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第二百八十二条</w:t>
      </w:r>
      <w:r>
        <w:rPr>
          <w:rFonts w:eastAsia="黑体"/>
          <w:sz w:val="32"/>
          <w:szCs w:val="32"/>
        </w:rPr>
        <w:t xml:space="preserve"> </w:t>
      </w:r>
      <w:r>
        <w:rPr>
          <w:rFonts w:eastAsia="仿宋_GB2312"/>
          <w:sz w:val="32"/>
          <w:szCs w:val="32"/>
        </w:rPr>
        <w:t>机场跑道、滑行道因道面及灯光、通信、导航设备以及其他原因不能保证航空器安全起降和滑行时，应当关闭。机场跑道、滑行道关闭期间，禁止航空器起飞、着陆和滑行使用。</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第二百八十三条</w:t>
      </w:r>
      <w:r>
        <w:rPr>
          <w:rFonts w:eastAsia="黑体"/>
          <w:sz w:val="32"/>
          <w:szCs w:val="32"/>
        </w:rPr>
        <w:t xml:space="preserve"> </w:t>
      </w:r>
      <w:r>
        <w:rPr>
          <w:rFonts w:eastAsia="仿宋_GB2312"/>
          <w:sz w:val="32"/>
          <w:szCs w:val="32"/>
        </w:rPr>
        <w:t>塔台管制员选择使用跑道时，在考虑航空器性能和地面风向、风速的同时，还应当考虑跑道的长度、宽度、坡度、布局以及机场进离场程序、起落航线、净空条件、助航设备等。</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第二百八十四条</w:t>
      </w:r>
      <w:r>
        <w:rPr>
          <w:rFonts w:eastAsia="黑体"/>
          <w:sz w:val="32"/>
          <w:szCs w:val="32"/>
        </w:rPr>
        <w:t xml:space="preserve"> </w:t>
      </w:r>
      <w:r>
        <w:rPr>
          <w:rFonts w:eastAsia="仿宋_GB2312"/>
          <w:sz w:val="32"/>
          <w:szCs w:val="32"/>
        </w:rPr>
        <w:t>航空器通常应当逆风起飞和着陆，但是当跑道长度、坡度和净空条件允许，航空器也可以在顺风分量风速不大于</w:t>
      </w:r>
      <w:r>
        <w:rPr>
          <w:rFonts w:eastAsia="仿宋_GB2312"/>
          <w:sz w:val="32"/>
          <w:szCs w:val="32"/>
        </w:rPr>
        <w:t>2.5</w:t>
      </w:r>
      <w:r>
        <w:rPr>
          <w:rFonts w:eastAsia="仿宋_GB2312"/>
          <w:sz w:val="32"/>
          <w:szCs w:val="32"/>
        </w:rPr>
        <w:t>米／秒时起飞和着陆；在着陆跑道接地带或者在起飞跑道离地端安装有风速仪，其着陆或者起飞顺风分量风速可以大于</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秒，但不得大于</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秒；管制员不得安排航空器在污染跑道或者湿跑道顺风起飞和着陆。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当使用干跑道和洁净跑道时，侧风分量风速（包括阵风）不得大于</w:t>
      </w:r>
      <w:r>
        <w:rPr>
          <w:rFonts w:eastAsia="仿宋_GB2312"/>
          <w:sz w:val="32"/>
          <w:szCs w:val="32"/>
        </w:rPr>
        <w:t>10</w:t>
      </w:r>
      <w:r>
        <w:rPr>
          <w:rFonts w:eastAsia="仿宋_GB2312"/>
          <w:sz w:val="32"/>
          <w:szCs w:val="32"/>
        </w:rPr>
        <w:t>米</w:t>
      </w:r>
      <w:r>
        <w:rPr>
          <w:rFonts w:eastAsia="仿宋_GB2312"/>
          <w:sz w:val="32"/>
          <w:szCs w:val="32"/>
        </w:rPr>
        <w:t>/</w:t>
      </w:r>
      <w:r>
        <w:rPr>
          <w:rFonts w:eastAsia="仿宋_GB2312"/>
          <w:sz w:val="32"/>
          <w:szCs w:val="32"/>
        </w:rPr>
        <w:t>秒；使用湿跑道或者污染跑道时，侧风分量风速（包括阵风）不得大于</w:t>
      </w:r>
      <w:r>
        <w:rPr>
          <w:rFonts w:eastAsia="仿宋_GB2312"/>
          <w:sz w:val="32"/>
          <w:szCs w:val="32"/>
        </w:rPr>
        <w:t>7.5</w:t>
      </w:r>
      <w:r>
        <w:rPr>
          <w:rFonts w:eastAsia="仿宋_GB2312"/>
          <w:sz w:val="32"/>
          <w:szCs w:val="32"/>
        </w:rPr>
        <w:t>米</w:t>
      </w:r>
      <w:r>
        <w:rPr>
          <w:rFonts w:eastAsia="仿宋_GB2312"/>
          <w:sz w:val="32"/>
          <w:szCs w:val="32"/>
        </w:rPr>
        <w:t>/</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如果航空器驾驶员根据飞行手册或者航空公司运行手册请求或者管制员询问能否在风速大于以上规定数值起飞和着陆，在空中交通情况允许的情况下，是否起飞或着陆，由航空器驾驶员根据机型性能自行决定，塔台管制员负责提供当时的风向、风速和要求的协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管制单位可参照本规则附件</w:t>
      </w:r>
      <w:r>
        <w:rPr>
          <w:rFonts w:eastAsia="仿宋_GB2312"/>
          <w:sz w:val="32"/>
          <w:szCs w:val="32"/>
        </w:rPr>
        <w:t>15</w:t>
      </w:r>
      <w:r>
        <w:rPr>
          <w:rFonts w:eastAsia="仿宋_GB2312"/>
          <w:sz w:val="32"/>
          <w:szCs w:val="32"/>
        </w:rPr>
        <w:t>制定本单位侧风、顺风</w:t>
      </w:r>
      <w:r w:rsidR="004B3EC0">
        <w:rPr>
          <w:rFonts w:eastAsia="仿宋_GB2312" w:hint="eastAsia"/>
          <w:sz w:val="32"/>
          <w:szCs w:val="32"/>
        </w:rPr>
        <w:t>分量</w:t>
      </w:r>
      <w:r>
        <w:rPr>
          <w:rFonts w:eastAsia="仿宋_GB2312"/>
          <w:sz w:val="32"/>
          <w:szCs w:val="32"/>
        </w:rPr>
        <w:t>标准表。</w:t>
      </w:r>
    </w:p>
    <w:p w:rsidR="00AD4612" w:rsidRDefault="00385841">
      <w:pPr>
        <w:pStyle w:val="14"/>
        <w:spacing w:line="580" w:lineRule="exact"/>
        <w:ind w:firstLineChars="200" w:firstLine="640"/>
        <w:rPr>
          <w:rFonts w:eastAsia="黑体"/>
          <w:sz w:val="32"/>
          <w:szCs w:val="32"/>
        </w:rPr>
      </w:pPr>
      <w:r>
        <w:rPr>
          <w:rFonts w:eastAsia="仿宋_GB2312"/>
          <w:sz w:val="32"/>
          <w:szCs w:val="32"/>
        </w:rPr>
        <w:t>当转换使用跑道方向过程中短时使用跑道顺风分量超过本条第一款所规定的</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秒或者</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秒但不大于</w:t>
      </w:r>
      <w:r>
        <w:rPr>
          <w:rFonts w:eastAsia="仿宋_GB2312"/>
          <w:sz w:val="32"/>
          <w:szCs w:val="32"/>
        </w:rPr>
        <w:t>5</w:t>
      </w:r>
      <w:r>
        <w:rPr>
          <w:rFonts w:eastAsia="仿宋_GB2312"/>
          <w:sz w:val="32"/>
          <w:szCs w:val="32"/>
        </w:rPr>
        <w:t>米</w:t>
      </w:r>
      <w:r>
        <w:rPr>
          <w:rFonts w:eastAsia="仿宋_GB2312"/>
          <w:sz w:val="32"/>
          <w:szCs w:val="32"/>
        </w:rPr>
        <w:t>/</w:t>
      </w:r>
      <w:r>
        <w:rPr>
          <w:rFonts w:eastAsia="仿宋_GB2312"/>
          <w:sz w:val="32"/>
          <w:szCs w:val="32"/>
        </w:rPr>
        <w:t>秒时，管制员应当通知航空器</w:t>
      </w:r>
      <w:r>
        <w:rPr>
          <w:rFonts w:eastAsia="仿宋_GB2312"/>
          <w:sz w:val="32"/>
          <w:szCs w:val="32"/>
        </w:rPr>
        <w:lastRenderedPageBreak/>
        <w:t>驾驶员。航空器驾驶员根据机型性能或者航空公司运行手册决定是否使用管制员安排的顺风跑道起飞或者着陆。塔台管制单位与进近管制单位，要针对转换使用跑道方向过程中短时使用跑道顺风分量超过</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秒或者</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秒但不大于</w:t>
      </w:r>
      <w:r>
        <w:rPr>
          <w:rFonts w:eastAsia="仿宋_GB2312"/>
          <w:sz w:val="32"/>
          <w:szCs w:val="32"/>
        </w:rPr>
        <w:t>5</w:t>
      </w:r>
      <w:r>
        <w:rPr>
          <w:rFonts w:eastAsia="仿宋_GB2312"/>
          <w:sz w:val="32"/>
          <w:szCs w:val="32"/>
        </w:rPr>
        <w:t>米</w:t>
      </w:r>
      <w:r>
        <w:rPr>
          <w:rFonts w:eastAsia="仿宋_GB2312"/>
          <w:sz w:val="32"/>
          <w:szCs w:val="32"/>
        </w:rPr>
        <w:t>/</w:t>
      </w:r>
      <w:r>
        <w:rPr>
          <w:rFonts w:eastAsia="仿宋_GB2312"/>
          <w:sz w:val="32"/>
          <w:szCs w:val="32"/>
        </w:rPr>
        <w:t>秒的情况，分析航空器性能对顺风起降条件的适应性，研究顺风条件对管制运行的影响，征求机场和航空公司意见，制定本机场使用跑道转换工作程序，并发布相关航空情报系列资料。</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第二百八十五条</w:t>
      </w:r>
      <w:r>
        <w:rPr>
          <w:rFonts w:eastAsia="黑体"/>
          <w:sz w:val="32"/>
          <w:szCs w:val="32"/>
        </w:rPr>
        <w:t xml:space="preserve"> </w:t>
      </w:r>
      <w:r>
        <w:rPr>
          <w:rFonts w:eastAsia="仿宋_GB2312"/>
          <w:sz w:val="32"/>
          <w:szCs w:val="32"/>
        </w:rPr>
        <w:t>航空器起飞应当使用全跑道。如机场、机型和气象条件另有明确规定或者航空器驾驶员申请，塔台管制员可以允许航空器不使用全跑道起飞。</w:t>
      </w:r>
    </w:p>
    <w:p w:rsidR="00AD4612" w:rsidRDefault="00385841">
      <w:pPr>
        <w:pStyle w:val="14"/>
        <w:spacing w:line="580" w:lineRule="exact"/>
        <w:ind w:firstLineChars="200" w:firstLine="640"/>
        <w:rPr>
          <w:rFonts w:eastAsia="黑体"/>
          <w:sz w:val="32"/>
          <w:szCs w:val="32"/>
        </w:rPr>
      </w:pPr>
      <w:r>
        <w:rPr>
          <w:rFonts w:eastAsia="仿宋_GB2312"/>
          <w:sz w:val="32"/>
          <w:szCs w:val="32"/>
        </w:rPr>
        <w:t>塔台管制员可以提出航空器使用部分跑道起飞建议，航空器驾驶员有权决定是否采用，并对该决定负责。</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第二百八十六条</w:t>
      </w:r>
      <w:r>
        <w:rPr>
          <w:rFonts w:eastAsia="黑体"/>
          <w:sz w:val="32"/>
          <w:szCs w:val="32"/>
        </w:rPr>
        <w:t xml:space="preserve"> </w:t>
      </w:r>
      <w:r>
        <w:rPr>
          <w:rFonts w:eastAsia="仿宋_GB2312"/>
          <w:sz w:val="32"/>
          <w:szCs w:val="32"/>
        </w:rPr>
        <w:t>如果航空器驾驶员认为管制员指定的使用跑道不适于相关的飞行，可请求使用另一条跑道，如果情况允许，管制员应发出相应许可。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第二百八十七条</w:t>
      </w:r>
      <w:r>
        <w:rPr>
          <w:rFonts w:eastAsia="黑体"/>
          <w:sz w:val="32"/>
          <w:szCs w:val="32"/>
        </w:rPr>
        <w:t xml:space="preserve"> </w:t>
      </w:r>
      <w:r>
        <w:rPr>
          <w:rFonts w:eastAsia="仿宋_GB2312"/>
          <w:sz w:val="32"/>
          <w:szCs w:val="32"/>
        </w:rPr>
        <w:t>机场跑道、滑行道的道面出现航行通告没有包含的下列情况时，塔台管制员应当将该情况通知起飞、着陆和滑行的航空器，并及时向机场管理机构反映：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（一）跑道、滑行道道面有破损；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（二）跑道、滑行道道面及其附近有施工；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（三）跑道、滑行道道面上有冰雪、积水及其他异物；</w:t>
      </w:r>
    </w:p>
    <w:p w:rsidR="00AD4612" w:rsidRDefault="00385841">
      <w:pPr>
        <w:pStyle w:val="14"/>
        <w:spacing w:line="580" w:lineRule="exact"/>
        <w:ind w:firstLineChars="200" w:firstLine="640"/>
        <w:rPr>
          <w:rFonts w:eastAsia="黑体"/>
          <w:sz w:val="32"/>
          <w:szCs w:val="32"/>
        </w:rPr>
      </w:pPr>
      <w:r>
        <w:rPr>
          <w:rFonts w:eastAsia="仿宋_GB2312"/>
          <w:sz w:val="32"/>
          <w:szCs w:val="32"/>
        </w:rPr>
        <w:t>（四）跑道、滑行道和进近着陆地带的灯光设备和机场障碍灯有故障。</w:t>
      </w:r>
    </w:p>
    <w:p w:rsidR="00AD4612" w:rsidRDefault="00385841">
      <w:pPr>
        <w:topLinePunct/>
        <w:snapToGrid w:val="0"/>
        <w:spacing w:line="580" w:lineRule="exact"/>
        <w:ind w:firstLineChars="200" w:firstLine="640"/>
        <w:contextualSpacing/>
        <w:rPr>
          <w:rFonts w:eastAsia="仿宋_GB2312"/>
          <w:sz w:val="32"/>
          <w:szCs w:val="22"/>
        </w:rPr>
      </w:pPr>
      <w:r>
        <w:rPr>
          <w:rFonts w:eastAsia="黑体"/>
          <w:sz w:val="32"/>
          <w:szCs w:val="32"/>
        </w:rPr>
        <w:t>第二百八十八条</w:t>
      </w:r>
      <w:r>
        <w:rPr>
          <w:rFonts w:eastAsia="黑体"/>
          <w:sz w:val="32"/>
          <w:szCs w:val="32"/>
        </w:rPr>
        <w:t xml:space="preserve"> </w:t>
      </w:r>
      <w:r>
        <w:rPr>
          <w:rFonts w:eastAsia="仿宋_GB2312"/>
          <w:sz w:val="32"/>
          <w:szCs w:val="22"/>
        </w:rPr>
        <w:t>塔台管制员应当按相关要求将机场管理机构提供的跑道表面状况或者运行中的航空器驾驶员报告的跑道刹车效应情况通知起飞、着陆和滑行的航空器。</w:t>
      </w:r>
    </w:p>
    <w:p w:rsidR="00AD4612" w:rsidRDefault="00385841">
      <w:pPr>
        <w:pStyle w:val="14"/>
        <w:spacing w:line="580" w:lineRule="exact"/>
        <w:ind w:firstLineChars="200" w:firstLine="640"/>
        <w:rPr>
          <w:rFonts w:eastAsia="黑体"/>
          <w:sz w:val="32"/>
          <w:szCs w:val="32"/>
        </w:rPr>
      </w:pPr>
      <w:r>
        <w:rPr>
          <w:rFonts w:eastAsia="仿宋_GB2312"/>
          <w:sz w:val="32"/>
          <w:szCs w:val="22"/>
        </w:rPr>
        <w:lastRenderedPageBreak/>
        <w:t>机场跑道刹车效应，分为好、中好、中、中差、差和极差六个等级。《航空器驾驶员报告的跑道刹车效应与跑道状况代码对照表》见附件</w:t>
      </w:r>
      <w:r>
        <w:rPr>
          <w:rFonts w:eastAsia="仿宋_GB2312"/>
          <w:sz w:val="32"/>
          <w:szCs w:val="22"/>
        </w:rPr>
        <w:t>14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第二百八十九条</w:t>
      </w:r>
      <w:r>
        <w:rPr>
          <w:rFonts w:eastAsia="黑体"/>
          <w:sz w:val="32"/>
          <w:szCs w:val="32"/>
        </w:rPr>
        <w:t xml:space="preserve"> </w:t>
      </w:r>
      <w:r>
        <w:rPr>
          <w:rFonts w:eastAsia="仿宋_GB2312"/>
          <w:sz w:val="32"/>
          <w:szCs w:val="32"/>
        </w:rPr>
        <w:t>当航空器驾驶员在起飞或者着陆后报告本航空器部件可能损坏怀疑影响跑道运行时，塔台管制员应当暂时避免使用该跑道，及时联系机场管理机构对跑道进行检查，以确认跑道是否可用，并向报告的航空器驾驶员通报跑道检查后是否发现航空器碎片、动物残体以及其他异常物。</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第二百九十条</w:t>
      </w:r>
      <w:r>
        <w:rPr>
          <w:rFonts w:eastAsia="黑体"/>
          <w:sz w:val="32"/>
          <w:szCs w:val="32"/>
        </w:rPr>
        <w:t xml:space="preserve"> </w:t>
      </w:r>
      <w:r>
        <w:rPr>
          <w:rFonts w:eastAsia="仿宋_GB2312"/>
          <w:sz w:val="32"/>
          <w:szCs w:val="32"/>
        </w:rPr>
        <w:t>机场起飞、着陆地带的布局和设备应当符合下列规定：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（一）起飞线应当根据风向、风速进行布置；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（二）土跑道或者因跑道积雪从空中不易识别时，应当划出明显的标志或者用红旗标识；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（三）在起飞线指挥飞行时，起飞线塔台、停车场、人员休息地点，应当根据机场面积、跑道和滑行道的位置等情况确定，距跑道中心线不小于</w:t>
      </w:r>
      <w:r>
        <w:rPr>
          <w:rFonts w:eastAsia="仿宋_GB2312"/>
          <w:sz w:val="32"/>
          <w:szCs w:val="32"/>
        </w:rPr>
        <w:t>150</w:t>
      </w:r>
      <w:r>
        <w:rPr>
          <w:rFonts w:eastAsia="仿宋_GB2312"/>
          <w:sz w:val="32"/>
          <w:szCs w:val="32"/>
        </w:rPr>
        <w:t>米，并不得侵犯障碍物限制面；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直升机的起飞、着陆地带，应当根据具体情况划定，起飞、着陆地点面积的直径应当根据机型确定，其长宽均不得小于旋翼直径的两倍，各起飞、着陆地点的边界之间左右间隔应当大于旋翼直径的两倍，前后距离应当大于机身长度的四倍；</w:t>
      </w:r>
    </w:p>
    <w:p w:rsidR="00AD4612" w:rsidRDefault="00385841">
      <w:pPr>
        <w:pStyle w:val="14"/>
        <w:spacing w:line="580" w:lineRule="exact"/>
        <w:ind w:firstLineChars="200" w:firstLine="640"/>
        <w:rPr>
          <w:rFonts w:eastAsia="黑体"/>
          <w:sz w:val="32"/>
          <w:szCs w:val="32"/>
        </w:rPr>
      </w:pPr>
      <w:r>
        <w:rPr>
          <w:rFonts w:eastAsia="仿宋_GB2312"/>
          <w:sz w:val="32"/>
          <w:szCs w:val="32"/>
        </w:rPr>
        <w:t>（五）直升机在野外着陆、起飞时，通常应当预先选定和布置野外起降场地，其场地应当选择净空条件好、地势平坦坚实且坡度较小的地带。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离场管制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第二百九十一条</w:t>
      </w:r>
      <w:r>
        <w:rPr>
          <w:rFonts w:eastAsia="黑体"/>
          <w:sz w:val="32"/>
          <w:szCs w:val="32"/>
        </w:rPr>
        <w:t xml:space="preserve"> </w:t>
      </w:r>
      <w:r>
        <w:rPr>
          <w:rFonts w:eastAsia="仿宋_GB2312"/>
          <w:sz w:val="32"/>
          <w:szCs w:val="32"/>
        </w:rPr>
        <w:t>塔台管制单位根据批准的飞行计划和机场、航路情况以及有关管制单位的情报，对离场航空器发出放行许可。放行许可包括下列</w:t>
      </w:r>
      <w:r>
        <w:rPr>
          <w:rFonts w:eastAsia="仿宋_GB2312"/>
          <w:sz w:val="32"/>
          <w:szCs w:val="32"/>
        </w:rPr>
        <w:lastRenderedPageBreak/>
        <w:t>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（二）管制许可的界限，包括定位点或者目的地；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（三）批准的离场程序；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（四）飞行的航路或者航线；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（六）应答机编码；</w:t>
      </w:r>
    </w:p>
    <w:p w:rsidR="00AD4612" w:rsidRDefault="00385841">
      <w:pPr>
        <w:pStyle w:val="14"/>
        <w:spacing w:line="580" w:lineRule="exact"/>
        <w:ind w:firstLineChars="200" w:firstLine="640"/>
        <w:rPr>
          <w:rFonts w:eastAsia="黑体"/>
          <w:sz w:val="32"/>
          <w:szCs w:val="32"/>
        </w:rPr>
      </w:pPr>
      <w:r>
        <w:rPr>
          <w:rFonts w:eastAsia="仿宋_GB2312"/>
          <w:sz w:val="32"/>
          <w:szCs w:val="32"/>
        </w:rPr>
        <w:t>（七）离场程序中未规定的必要的管制指令或者情报。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第二百九十二条</w:t>
      </w:r>
      <w:r>
        <w:rPr>
          <w:rFonts w:eastAsia="黑体"/>
          <w:sz w:val="32"/>
          <w:szCs w:val="32"/>
        </w:rPr>
        <w:t xml:space="preserve"> </w:t>
      </w:r>
      <w:r>
        <w:rPr>
          <w:rFonts w:eastAsia="仿宋_GB2312"/>
          <w:sz w:val="32"/>
          <w:szCs w:val="32"/>
        </w:rPr>
        <w:t>执行不同任务的航空器或者不同机型的航空器同时飞行时，应当根据具体情况，安排优先起飞的顺序。通常情况下，允许执行紧急或者重要任务的航空器、定期航班或者速度大的航空器优先起飞。安排航空器放行顺序应当考虑下列因素</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（一）具有优先权的航空器；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（二）航空器的机型及其性能；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（三）飞行航路；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（四）航空器之间的最小间隔；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（六）有利于加速流量或者空中交通流量管理的有关要求。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当多架离场航空器延误时，通常管制员应当按照延误航空器的原计划起飞时间次序放行。为了减少延误航空器的平均延误时间，管制员可以对航空器的起飞次序进行调整。</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第二百九十三条</w:t>
      </w:r>
      <w:r>
        <w:rPr>
          <w:rFonts w:eastAsia="黑体"/>
          <w:sz w:val="32"/>
          <w:szCs w:val="32"/>
        </w:rPr>
        <w:t xml:space="preserve"> </w:t>
      </w:r>
      <w:r>
        <w:rPr>
          <w:rFonts w:eastAsia="仿宋_GB2312"/>
          <w:sz w:val="32"/>
          <w:szCs w:val="32"/>
        </w:rPr>
        <w:t>当可预计航空器延误将超过</w:t>
      </w:r>
      <w:r>
        <w:rPr>
          <w:rFonts w:eastAsia="仿宋_GB2312"/>
          <w:sz w:val="32"/>
          <w:szCs w:val="32"/>
        </w:rPr>
        <w:t>30</w:t>
      </w:r>
      <w:r>
        <w:rPr>
          <w:rFonts w:eastAsia="仿宋_GB2312"/>
          <w:sz w:val="32"/>
          <w:szCs w:val="32"/>
        </w:rPr>
        <w:t>分钟时，塔台管制单位应当尽可能通知航空器驾驶员。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第二百九十四条</w:t>
      </w:r>
      <w:r>
        <w:rPr>
          <w:rFonts w:eastAsia="黑体"/>
          <w:sz w:val="32"/>
          <w:szCs w:val="32"/>
        </w:rPr>
        <w:t xml:space="preserve"> </w:t>
      </w:r>
      <w:r>
        <w:rPr>
          <w:rFonts w:eastAsia="仿宋_GB2312"/>
          <w:sz w:val="32"/>
          <w:szCs w:val="32"/>
        </w:rPr>
        <w:t>为了便于航空器起飞离场，塔台管制员应当根据情况</w:t>
      </w:r>
      <w:r>
        <w:rPr>
          <w:rFonts w:eastAsia="仿宋_GB2312"/>
          <w:sz w:val="32"/>
          <w:szCs w:val="32"/>
        </w:rPr>
        <w:lastRenderedPageBreak/>
        <w:t>向离场航空器发布包括如下内容的情报和指示：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（一）使用的跑道；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（二）风向、风速、能见度，必要时通报云高；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（四）地面滑行路线；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（五）机场有自动观测系统的，应当按规定通知本机场的跑道视程；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（六）收到低空风切变警告的，应当通知低空风切变的情况；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（七）其他必要的情报。</w:t>
      </w:r>
    </w:p>
    <w:p w:rsidR="00AD4612" w:rsidRDefault="00385841">
      <w:pPr>
        <w:pStyle w:val="14"/>
        <w:spacing w:line="580" w:lineRule="exact"/>
        <w:ind w:firstLineChars="200" w:firstLine="640"/>
        <w:rPr>
          <w:rFonts w:eastAsia="黑体"/>
          <w:sz w:val="32"/>
          <w:szCs w:val="32"/>
        </w:rPr>
      </w:pPr>
      <w:r>
        <w:rPr>
          <w:rFonts w:eastAsia="仿宋_GB2312"/>
          <w:sz w:val="32"/>
          <w:szCs w:val="32"/>
        </w:rPr>
        <w:t>离场航空器报告已经从机场自动终端情报服务通播收到上述有关情报的也可以不包括在内，但是管制单位仍然需要向航空器提供高度表拨正值。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第二百九十五条</w:t>
      </w:r>
      <w:r>
        <w:rPr>
          <w:rFonts w:eastAsia="黑体"/>
          <w:sz w:val="32"/>
          <w:szCs w:val="32"/>
        </w:rPr>
        <w:t xml:space="preserve"> </w:t>
      </w:r>
      <w:r>
        <w:rPr>
          <w:rFonts w:eastAsia="仿宋_GB2312"/>
          <w:sz w:val="32"/>
          <w:szCs w:val="32"/>
        </w:rPr>
        <w:t>放行许可和离场情报，由放行许可发布席发布；无该席位的，由地面或者机场管制席发布。离场航空器起飞后需要立即和塔台管制单位以外的管制单位联系的，塔台管制单位应当在发出放行许可和离场情报后通知航空器。</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第二百九十六条</w:t>
      </w:r>
      <w:r>
        <w:rPr>
          <w:rFonts w:eastAsia="黑体"/>
          <w:sz w:val="32"/>
          <w:szCs w:val="32"/>
        </w:rPr>
        <w:t xml:space="preserve"> </w:t>
      </w:r>
      <w:r>
        <w:rPr>
          <w:rFonts w:eastAsia="仿宋_GB2312"/>
          <w:sz w:val="32"/>
          <w:szCs w:val="32"/>
        </w:rPr>
        <w:t>管制员发布滑行许可前应当确定航空器的停放位置。滑行许可应当包含给航空器驾驶员的简明指令和相关的情报以帮助其沿正确的滑行路线滑行并避免与其他航空器或物体相撞，并避免入侵正在使用跑道。</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第二百九十七条</w:t>
      </w:r>
      <w:r>
        <w:rPr>
          <w:rFonts w:eastAsia="黑体"/>
          <w:sz w:val="32"/>
          <w:szCs w:val="32"/>
        </w:rPr>
        <w:t xml:space="preserve"> </w:t>
      </w:r>
      <w:r>
        <w:rPr>
          <w:rFonts w:eastAsia="仿宋_GB2312"/>
          <w:sz w:val="32"/>
          <w:szCs w:val="32"/>
        </w:rPr>
        <w:t>管制单位可根据运行的实际需要制定航空器标准滑行路线，并通过航空情报系列资料发布。未公布标准滑行路线的机场，管制员应当使用滑行道和跑道的代码或号码指示滑行路线。</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第二百九十八条</w:t>
      </w:r>
      <w:r>
        <w:rPr>
          <w:rFonts w:eastAsia="黑体"/>
          <w:sz w:val="32"/>
          <w:szCs w:val="32"/>
        </w:rPr>
        <w:t xml:space="preserve"> </w:t>
      </w:r>
      <w:r>
        <w:rPr>
          <w:rFonts w:eastAsia="仿宋_GB2312"/>
          <w:sz w:val="32"/>
          <w:szCs w:val="32"/>
        </w:rPr>
        <w:t>航空器滑行（空中滑行）应当经过塔台地面管制席或者机场管制席许可。管制员发布的航空器滑行（空中滑行）许可应当包括下列内容：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（一）滑行及空中滑行路线；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（二）必要时，起飞顺序；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（三）等待点、等待位置；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（五）进近管制单位和区域管制单位对离场航空器的有关要求；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（六）其他事项。</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当航空器需要滑行穿越跑道时，滑行许可应当包含明确的穿越许可，或者在穿越该条跑道之前等待的指令。</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第二百九十九条</w:t>
      </w:r>
      <w:r>
        <w:rPr>
          <w:rFonts w:eastAsia="黑体"/>
          <w:sz w:val="32"/>
          <w:szCs w:val="32"/>
        </w:rPr>
        <w:t xml:space="preserve"> </w:t>
      </w:r>
      <w:r>
        <w:rPr>
          <w:rFonts w:eastAsia="仿宋_GB2312"/>
          <w:sz w:val="32"/>
          <w:szCs w:val="32"/>
        </w:rPr>
        <w:t>航空器滑行及空中滑行、牵引应当遵守下列规定：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应当按照管制员指定路线滑行或者牵引。管制员在安排滑行路线时，通常不准航空器对头滑行；航空器对头相遇，应当各自靠右侧滑行，并保持必要的安全间隔；航空器交叉相遇，航空器驾驶员自座舱的左侧看到另一架航空器时应当停止滑行，主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（二）航空器滑行速度应当按照相应航空器的飞行手册或者驾驶员驾驶守则执行，在障碍物附近滑行，速度不得超过</w:t>
      </w:r>
      <w:r>
        <w:rPr>
          <w:rFonts w:eastAsia="仿宋_GB2312"/>
          <w:sz w:val="32"/>
          <w:szCs w:val="32"/>
        </w:rPr>
        <w:t>15</w:t>
      </w:r>
      <w:r>
        <w:rPr>
          <w:rFonts w:eastAsia="仿宋_GB2312"/>
          <w:sz w:val="32"/>
          <w:szCs w:val="32"/>
        </w:rPr>
        <w:t>千米</w:t>
      </w:r>
      <w:r>
        <w:rPr>
          <w:rFonts w:eastAsia="仿宋_GB2312"/>
          <w:sz w:val="32"/>
          <w:szCs w:val="32"/>
        </w:rPr>
        <w:t>/</w:t>
      </w:r>
      <w:r>
        <w:rPr>
          <w:rFonts w:eastAsia="仿宋_GB2312"/>
          <w:sz w:val="32"/>
          <w:szCs w:val="32"/>
        </w:rPr>
        <w:t>小时，保证随时能使航空器停住；翼尖距离障碍物小于安全净距时，应当有专人引导或者停止滑行；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（三）两架以上航空器跟进滑行，后航空器不得超越前航空器，后航空器与前航空器的距离，不得小于</w:t>
      </w:r>
      <w:r>
        <w:rPr>
          <w:rFonts w:eastAsia="仿宋_GB2312"/>
          <w:sz w:val="32"/>
          <w:szCs w:val="32"/>
        </w:rPr>
        <w:t>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（四）具有倒滑能力的航空器进行倒滑时，应当有地面人员引导；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（五）需要通过着陆地带时，航空器驾驶员在滑进着陆地带前，应当经过塔台管制员许可并判明无起飞、降落的航空器；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（六）夜间滑行或者牵引时，应当打开航行灯和滑行灯，或者间断地使用着陆灯，用慢速滑行；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（七）直升机可以在地面效应作用下，用</w:t>
      </w:r>
      <w:r>
        <w:rPr>
          <w:rFonts w:eastAsia="仿宋_GB2312"/>
          <w:sz w:val="32"/>
          <w:szCs w:val="32"/>
        </w:rPr>
        <w:t>1</w:t>
      </w:r>
      <w:r>
        <w:rPr>
          <w:rFonts w:eastAsia="仿宋_GB2312"/>
          <w:sz w:val="32"/>
          <w:szCs w:val="32"/>
        </w:rPr>
        <w:t>米至</w:t>
      </w:r>
      <w:r>
        <w:rPr>
          <w:rFonts w:eastAsia="仿宋_GB2312"/>
          <w:sz w:val="32"/>
          <w:szCs w:val="32"/>
        </w:rPr>
        <w:t>10</w:t>
      </w:r>
      <w:r>
        <w:rPr>
          <w:rFonts w:eastAsia="仿宋_GB2312"/>
          <w:sz w:val="32"/>
          <w:szCs w:val="32"/>
        </w:rPr>
        <w:t>米的高度慢速飞行代替滑行，并注意对附近航空器、设施和人员的影响；</w:t>
      </w:r>
    </w:p>
    <w:p w:rsidR="00AD4612" w:rsidRDefault="00385841">
      <w:pPr>
        <w:pStyle w:val="14"/>
        <w:spacing w:line="580" w:lineRule="exact"/>
        <w:ind w:firstLineChars="200" w:firstLine="640"/>
        <w:rPr>
          <w:rFonts w:eastAsia="黑体"/>
          <w:sz w:val="32"/>
          <w:szCs w:val="32"/>
        </w:rPr>
      </w:pPr>
      <w:r>
        <w:rPr>
          <w:rFonts w:eastAsia="仿宋_GB2312"/>
          <w:sz w:val="32"/>
          <w:szCs w:val="32"/>
        </w:rPr>
        <w:t>（八）滑行和空中滑行时，航空器驾驶员应当注意观察，发现障碍物应当及时报告管制员，并采取有效措施。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第三百条</w:t>
      </w:r>
      <w:r>
        <w:rPr>
          <w:rFonts w:eastAsia="黑体"/>
          <w:sz w:val="32"/>
          <w:szCs w:val="32"/>
        </w:rPr>
        <w:t xml:space="preserve"> </w:t>
      </w:r>
      <w:r>
        <w:rPr>
          <w:rFonts w:eastAsia="仿宋_GB2312"/>
          <w:sz w:val="32"/>
          <w:szCs w:val="32"/>
        </w:rPr>
        <w:t>直升机在悬停或空中滑行时应完全避开轻型航空器。单座驾驶的直升机在悬停或者空中滑行时，管制员应当避免向该直升机发出改变通信频率的指令。</w:t>
      </w:r>
    </w:p>
    <w:p w:rsidR="00AD4612" w:rsidRDefault="00385841">
      <w:pPr>
        <w:pStyle w:val="14"/>
        <w:spacing w:line="580" w:lineRule="exact"/>
        <w:ind w:firstLineChars="200" w:firstLine="640"/>
        <w:rPr>
          <w:rFonts w:eastAsia="黑体"/>
          <w:sz w:val="32"/>
          <w:szCs w:val="32"/>
        </w:rPr>
      </w:pPr>
      <w:r>
        <w:rPr>
          <w:rFonts w:eastAsia="仿宋_GB2312"/>
          <w:sz w:val="32"/>
          <w:szCs w:val="32"/>
        </w:rPr>
        <w:t>直升机滑行涉及的有关间隔见附件</w:t>
      </w:r>
      <w:r>
        <w:rPr>
          <w:rFonts w:eastAsia="仿宋_GB2312"/>
          <w:sz w:val="32"/>
          <w:szCs w:val="32"/>
        </w:rPr>
        <w:t>13</w:t>
      </w:r>
      <w:r>
        <w:rPr>
          <w:rFonts w:eastAsia="仿宋_GB2312"/>
          <w:sz w:val="32"/>
          <w:szCs w:val="32"/>
        </w:rPr>
        <w:t>《直升机地面和空中滑行间隔》。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第三百零一条</w:t>
      </w:r>
      <w:r>
        <w:rPr>
          <w:rFonts w:eastAsia="黑体"/>
          <w:sz w:val="32"/>
          <w:szCs w:val="32"/>
        </w:rPr>
        <w:t xml:space="preserve"> </w:t>
      </w:r>
      <w:r>
        <w:rPr>
          <w:rFonts w:eastAsia="仿宋_GB2312"/>
          <w:sz w:val="32"/>
          <w:szCs w:val="32"/>
        </w:rPr>
        <w:t>塔台管制员应当向正在滑行的航空器提供跟随或者避让航空器的相关信息和指令。</w:t>
      </w:r>
    </w:p>
    <w:p w:rsidR="00AD4612" w:rsidRDefault="00385841">
      <w:pPr>
        <w:pStyle w:val="14"/>
        <w:spacing w:line="580" w:lineRule="exact"/>
        <w:ind w:firstLineChars="200" w:firstLine="640"/>
        <w:rPr>
          <w:rFonts w:eastAsia="黑体"/>
          <w:sz w:val="32"/>
          <w:szCs w:val="32"/>
        </w:rPr>
      </w:pPr>
      <w:r>
        <w:rPr>
          <w:rFonts w:eastAsia="仿宋_GB2312"/>
          <w:sz w:val="32"/>
          <w:szCs w:val="32"/>
        </w:rPr>
        <w:t>为了调配间隔，塔台管制员可以指示将要起飞或者地面滑行的航空器在跑道或者跑道外等待，并将理由通知该航空器。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第三百零二条</w:t>
      </w:r>
      <w:r>
        <w:rPr>
          <w:rFonts w:eastAsia="黑体"/>
          <w:sz w:val="32"/>
          <w:szCs w:val="32"/>
        </w:rPr>
        <w:t xml:space="preserve"> </w:t>
      </w:r>
      <w:r>
        <w:rPr>
          <w:rFonts w:eastAsia="仿宋_GB2312"/>
          <w:sz w:val="32"/>
          <w:szCs w:val="32"/>
        </w:rPr>
        <w:t>塔台管制员应当根据跑道使用情况、进离场及起落航线航空器活动情况和进近或者区域管制单位的要求，在保证安全的条件下允许航空器进入跑道并发出起飞许可。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起飞许可通常包括以下内容：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（二）使用跑道号；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起飞后的转弯方向、离港程序、飞行高度；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能见度或者跑道视程、云高、高度表拨正值。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在符合航空器之间尾流间隔标准的条件下，当前行的离场航空器已经飞</w:t>
      </w:r>
      <w:r>
        <w:rPr>
          <w:rFonts w:eastAsia="仿宋_GB2312"/>
          <w:sz w:val="32"/>
          <w:szCs w:val="32"/>
        </w:rPr>
        <w:lastRenderedPageBreak/>
        <w:t>越使用跑道末端或者已开始转弯之后，或者前行着陆的航空器已经脱离使用跑道之后，航空器方可开始起飞滑跑。遇有下列情况，禁止发出起飞许可：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（一）跑道上有其他航空器或者障碍物；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（二）先起飞的航空器高度在</w:t>
      </w:r>
      <w:r>
        <w:rPr>
          <w:rFonts w:eastAsia="仿宋_GB2312"/>
          <w:sz w:val="32"/>
          <w:szCs w:val="32"/>
        </w:rPr>
        <w:t>100</w:t>
      </w:r>
      <w:r>
        <w:rPr>
          <w:rFonts w:eastAsia="仿宋_GB2312"/>
          <w:sz w:val="32"/>
          <w:szCs w:val="32"/>
        </w:rPr>
        <w:t>米（夜间为</w:t>
      </w:r>
      <w:r>
        <w:rPr>
          <w:rFonts w:eastAsia="仿宋_GB2312"/>
          <w:sz w:val="32"/>
          <w:szCs w:val="32"/>
        </w:rPr>
        <w:t>150</w:t>
      </w:r>
      <w:r>
        <w:rPr>
          <w:rFonts w:eastAsia="仿宋_GB2312"/>
          <w:sz w:val="32"/>
          <w:szCs w:val="32"/>
        </w:rPr>
        <w:t>米）以下且没有开始第一转弯；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（三）复飞航空器高度在</w:t>
      </w:r>
      <w:r>
        <w:rPr>
          <w:rFonts w:eastAsia="仿宋_GB2312"/>
          <w:sz w:val="32"/>
          <w:szCs w:val="32"/>
        </w:rPr>
        <w:t>100</w:t>
      </w:r>
      <w:r>
        <w:rPr>
          <w:rFonts w:eastAsia="仿宋_GB2312"/>
          <w:sz w:val="32"/>
          <w:szCs w:val="32"/>
        </w:rPr>
        <w:t>米（夜间为</w:t>
      </w:r>
      <w:r>
        <w:rPr>
          <w:rFonts w:eastAsia="仿宋_GB2312"/>
          <w:sz w:val="32"/>
          <w:szCs w:val="32"/>
        </w:rPr>
        <w:t>150</w:t>
      </w:r>
      <w:r>
        <w:rPr>
          <w:rFonts w:eastAsia="仿宋_GB2312"/>
          <w:sz w:val="32"/>
          <w:szCs w:val="32"/>
        </w:rPr>
        <w:t>米）以下且没有开始第一转弯。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航空器驾驶员得到起飞许可后，应当立即起飞；在</w:t>
      </w:r>
      <w:r>
        <w:rPr>
          <w:rFonts w:eastAsia="仿宋_GB2312"/>
          <w:sz w:val="32"/>
          <w:szCs w:val="32"/>
        </w:rPr>
        <w:t>1</w:t>
      </w:r>
      <w:r>
        <w:rPr>
          <w:rFonts w:eastAsia="仿宋_GB2312"/>
          <w:sz w:val="32"/>
          <w:szCs w:val="32"/>
        </w:rPr>
        <w:t>分钟内不能起飞的，航空器驾驶员应当再次请求起飞许可。</w:t>
      </w:r>
    </w:p>
    <w:p w:rsidR="00AD4612" w:rsidRDefault="00385841">
      <w:pPr>
        <w:pStyle w:val="14"/>
        <w:spacing w:line="580" w:lineRule="exact"/>
        <w:ind w:firstLineChars="200" w:firstLine="640"/>
        <w:rPr>
          <w:rFonts w:eastAsia="黑体"/>
          <w:sz w:val="32"/>
          <w:szCs w:val="32"/>
        </w:rPr>
      </w:pPr>
      <w:r>
        <w:rPr>
          <w:rFonts w:eastAsia="仿宋_GB2312"/>
          <w:sz w:val="32"/>
          <w:szCs w:val="32"/>
        </w:rPr>
        <w:t>由于空中交通管制原因或者其他情况，不能保证航空器安全起飞的，塔台管制员应当立即取消原已发出的起飞许可，并通知该航空器取消起飞许可的理由。</w:t>
      </w:r>
    </w:p>
    <w:p w:rsidR="00AD4612" w:rsidRDefault="00385841">
      <w:pPr>
        <w:pStyle w:val="14"/>
        <w:spacing w:line="580" w:lineRule="exact"/>
        <w:ind w:firstLineChars="200" w:firstLine="640"/>
        <w:rPr>
          <w:rFonts w:eastAsia="黑体"/>
          <w:sz w:val="32"/>
          <w:szCs w:val="32"/>
        </w:rPr>
      </w:pPr>
      <w:r>
        <w:rPr>
          <w:rFonts w:eastAsia="黑体"/>
          <w:sz w:val="32"/>
          <w:szCs w:val="32"/>
        </w:rPr>
        <w:t>第三百零三条</w:t>
      </w:r>
      <w:r>
        <w:rPr>
          <w:rFonts w:eastAsia="黑体"/>
          <w:sz w:val="32"/>
          <w:szCs w:val="32"/>
        </w:rPr>
        <w:t xml:space="preserve"> </w:t>
      </w:r>
      <w:r>
        <w:rPr>
          <w:rFonts w:eastAsia="仿宋_GB2312"/>
          <w:sz w:val="32"/>
          <w:szCs w:val="32"/>
        </w:rPr>
        <w:t>在确知航空器驾驶员已做好起飞准备后，可以在航空器进入跑道之前发给其立即起飞的许可。航空器应立即进跑道，并起飞。</w:t>
      </w:r>
    </w:p>
    <w:p w:rsidR="00AD4612" w:rsidRDefault="00385841">
      <w:pPr>
        <w:pStyle w:val="14"/>
        <w:spacing w:line="580" w:lineRule="exact"/>
        <w:ind w:firstLineChars="200" w:firstLine="640"/>
        <w:rPr>
          <w:rFonts w:eastAsia="黑体"/>
          <w:sz w:val="32"/>
          <w:szCs w:val="32"/>
        </w:rPr>
      </w:pPr>
      <w:r>
        <w:rPr>
          <w:rFonts w:eastAsia="黑体"/>
          <w:sz w:val="32"/>
          <w:szCs w:val="32"/>
        </w:rPr>
        <w:t>第三百零四条</w:t>
      </w:r>
      <w:r>
        <w:rPr>
          <w:rFonts w:eastAsia="黑体"/>
          <w:sz w:val="32"/>
          <w:szCs w:val="32"/>
        </w:rPr>
        <w:t xml:space="preserve"> </w:t>
      </w:r>
      <w:r>
        <w:rPr>
          <w:rFonts w:eastAsia="仿宋_GB2312"/>
          <w:sz w:val="32"/>
          <w:szCs w:val="32"/>
        </w:rPr>
        <w:t>航空器起飞后，管制员通常将起飞时间通知空中交通服务报告室及有关管制单位和其他部门。航空器起飞时间是指航空器开始起飞滑跑时机轮移动的瞬间。</w:t>
      </w:r>
    </w:p>
    <w:p w:rsidR="00AD4612" w:rsidRDefault="00385841">
      <w:pPr>
        <w:pStyle w:val="14"/>
        <w:spacing w:line="580" w:lineRule="exact"/>
        <w:ind w:firstLineChars="200" w:firstLine="640"/>
        <w:rPr>
          <w:rFonts w:eastAsia="黑体"/>
          <w:sz w:val="32"/>
          <w:szCs w:val="32"/>
        </w:rPr>
      </w:pPr>
      <w:r>
        <w:rPr>
          <w:rFonts w:eastAsia="黑体"/>
          <w:sz w:val="32"/>
          <w:szCs w:val="32"/>
        </w:rPr>
        <w:t>第三百零五条</w:t>
      </w:r>
      <w:r>
        <w:rPr>
          <w:rFonts w:eastAsia="黑体"/>
          <w:sz w:val="32"/>
          <w:szCs w:val="32"/>
        </w:rPr>
        <w:t xml:space="preserve"> </w:t>
      </w:r>
      <w:r>
        <w:rPr>
          <w:rFonts w:eastAsia="仿宋_GB2312"/>
          <w:sz w:val="32"/>
          <w:szCs w:val="32"/>
        </w:rPr>
        <w:t>做低空通场的航空器在飞越跑道入口以前，接地连续起飞的航空器在接地之前，应当视为着陆航空器；在此之后，应当视为起飞航空器。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第三百零六条</w:t>
      </w:r>
      <w:r>
        <w:rPr>
          <w:rFonts w:eastAsia="黑体"/>
          <w:sz w:val="32"/>
          <w:szCs w:val="32"/>
        </w:rPr>
        <w:t xml:space="preserve"> </w:t>
      </w:r>
      <w:r>
        <w:rPr>
          <w:rFonts w:eastAsia="仿宋_GB2312"/>
          <w:sz w:val="32"/>
          <w:szCs w:val="32"/>
        </w:rPr>
        <w:t>起落航线飞行应当遵守下列规定：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（一）昼间起落航线飞行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起落航线飞行的高度通常为</w:t>
      </w:r>
      <w:r>
        <w:rPr>
          <w:rFonts w:eastAsia="仿宋_GB2312"/>
          <w:sz w:val="32"/>
          <w:szCs w:val="32"/>
        </w:rPr>
        <w:t>300</w:t>
      </w:r>
      <w:r>
        <w:rPr>
          <w:rFonts w:eastAsia="仿宋_GB2312"/>
          <w:sz w:val="32"/>
          <w:szCs w:val="32"/>
        </w:rPr>
        <w:t>米至</w:t>
      </w:r>
      <w:r>
        <w:rPr>
          <w:rFonts w:eastAsia="仿宋_GB2312"/>
          <w:sz w:val="32"/>
          <w:szCs w:val="32"/>
        </w:rPr>
        <w:t>500</w:t>
      </w:r>
      <w:r>
        <w:rPr>
          <w:rFonts w:eastAsia="仿宋_GB2312"/>
          <w:sz w:val="32"/>
          <w:szCs w:val="32"/>
        </w:rPr>
        <w:t>米，低空小航线不得低于</w:t>
      </w:r>
      <w:r>
        <w:rPr>
          <w:rFonts w:eastAsia="仿宋_GB2312"/>
          <w:sz w:val="32"/>
          <w:szCs w:val="32"/>
        </w:rPr>
        <w:t>120</w:t>
      </w:r>
      <w:r>
        <w:rPr>
          <w:rFonts w:eastAsia="仿宋_GB2312"/>
          <w:sz w:val="32"/>
          <w:szCs w:val="32"/>
        </w:rPr>
        <w:t>米。起飞后，开始第一转弯和结束第四转弯的高度不得低于</w:t>
      </w:r>
      <w:r>
        <w:rPr>
          <w:rFonts w:eastAsia="仿宋_GB2312"/>
          <w:sz w:val="32"/>
          <w:szCs w:val="32"/>
        </w:rPr>
        <w:t>100</w:t>
      </w:r>
      <w:r>
        <w:rPr>
          <w:rFonts w:eastAsia="仿宋_GB2312"/>
          <w:sz w:val="32"/>
          <w:szCs w:val="32"/>
        </w:rPr>
        <w:t>米，低空小</w:t>
      </w:r>
      <w:r>
        <w:rPr>
          <w:rFonts w:eastAsia="仿宋_GB2312"/>
          <w:sz w:val="32"/>
          <w:szCs w:val="32"/>
        </w:rPr>
        <w:lastRenderedPageBreak/>
        <w:t>航线不得低于</w:t>
      </w:r>
      <w:r>
        <w:rPr>
          <w:rFonts w:eastAsia="仿宋_GB2312"/>
          <w:sz w:val="32"/>
          <w:szCs w:val="32"/>
        </w:rPr>
        <w:t>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起落航线飞行通常为左航线。如果受条件限制，亦可规定为右航线；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在起落航线飞行时，不得超越同型航空器；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航空器加入起落航线，应当经塔台管制员的许可，并按照规定的高度顺沿航线加入。昼间，在起落航线上同时飞行的航空器数量，应当根据各机场的地形、地面设备等条件确定。通常，从塔台或者起飞线塔台能看见起落航线上全部航空器的，不得超过</w:t>
      </w:r>
      <w:r>
        <w:rPr>
          <w:rFonts w:eastAsia="仿宋_GB2312"/>
          <w:sz w:val="32"/>
          <w:szCs w:val="32"/>
        </w:rPr>
        <w:t>4</w:t>
      </w:r>
      <w:r>
        <w:rPr>
          <w:rFonts w:eastAsia="仿宋_GB2312"/>
          <w:sz w:val="32"/>
          <w:szCs w:val="32"/>
        </w:rPr>
        <w:t>架；看不见起落航线某些航段上的航空器的，不得超过</w:t>
      </w:r>
      <w:r>
        <w:rPr>
          <w:rFonts w:eastAsia="仿宋_GB2312"/>
          <w:sz w:val="32"/>
          <w:szCs w:val="32"/>
        </w:rPr>
        <w:t>3</w:t>
      </w:r>
      <w:r>
        <w:rPr>
          <w:rFonts w:eastAsia="仿宋_GB2312"/>
          <w:sz w:val="32"/>
          <w:szCs w:val="32"/>
        </w:rPr>
        <w:t>架；</w:t>
      </w:r>
      <w:r>
        <w:rPr>
          <w:rFonts w:eastAsia="仿宋_GB2312"/>
          <w:sz w:val="32"/>
          <w:szCs w:val="32"/>
        </w:rPr>
        <w:t>C</w:t>
      </w:r>
      <w:r>
        <w:rPr>
          <w:rFonts w:eastAsia="仿宋_GB2312"/>
          <w:sz w:val="32"/>
          <w:szCs w:val="32"/>
        </w:rPr>
        <w:t>、</w:t>
      </w:r>
      <w:r>
        <w:rPr>
          <w:rFonts w:eastAsia="仿宋_GB2312"/>
          <w:sz w:val="32"/>
          <w:szCs w:val="32"/>
        </w:rPr>
        <w:t>D</w:t>
      </w:r>
      <w:r>
        <w:rPr>
          <w:rFonts w:eastAsia="仿宋_GB2312"/>
          <w:sz w:val="32"/>
          <w:szCs w:val="32"/>
        </w:rPr>
        <w:t>类航空器或者低空小航线飞行的航空器，不得超过</w:t>
      </w:r>
      <w:r>
        <w:rPr>
          <w:rFonts w:eastAsia="仿宋_GB2312"/>
          <w:sz w:val="32"/>
          <w:szCs w:val="32"/>
        </w:rPr>
        <w:t>2</w:t>
      </w:r>
      <w:r>
        <w:rPr>
          <w:rFonts w:eastAsia="仿宋_GB2312"/>
          <w:sz w:val="32"/>
          <w:szCs w:val="32"/>
        </w:rPr>
        <w:t>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（二）夜间起落航线飞行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航空器在起落航线或者在加入、脱离起落航线的范围内，航空器驾驶员能够目视机场和地面灯光的，可以允许航空器做夜间起落航线飞行，并遵守下列规定：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起落航线飞行的高度通常为</w:t>
      </w:r>
      <w:r>
        <w:rPr>
          <w:rFonts w:eastAsia="仿宋_GB2312"/>
          <w:sz w:val="32"/>
          <w:szCs w:val="32"/>
        </w:rPr>
        <w:t>300</w:t>
      </w:r>
      <w:r>
        <w:rPr>
          <w:rFonts w:eastAsia="仿宋_GB2312"/>
          <w:sz w:val="32"/>
          <w:szCs w:val="32"/>
        </w:rPr>
        <w:t>米至</w:t>
      </w:r>
      <w:r>
        <w:rPr>
          <w:rFonts w:eastAsia="仿宋_GB2312"/>
          <w:sz w:val="32"/>
          <w:szCs w:val="32"/>
        </w:rPr>
        <w:t>500</w:t>
      </w:r>
      <w:r>
        <w:rPr>
          <w:rFonts w:eastAsia="仿宋_GB2312"/>
          <w:sz w:val="32"/>
          <w:szCs w:val="32"/>
        </w:rPr>
        <w:t>米。起飞后，开始第一转弯和结束第四转弯的高度不得低于</w:t>
      </w:r>
      <w:r>
        <w:rPr>
          <w:rFonts w:eastAsia="仿宋_GB2312"/>
          <w:sz w:val="32"/>
          <w:szCs w:val="32"/>
        </w:rPr>
        <w:t>150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在起落航线飞行中，不得超越前面航空器；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航空器加入起落航线，应当按照仪表飞行规则进场，利用机场灯光和导航设备确切掌握位置，经过塔台管制员许可，可按照规定高度顺沿航线加入；</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在起落航线上同时飞行的航空器数量不得超过</w:t>
      </w:r>
      <w:r>
        <w:rPr>
          <w:rFonts w:eastAsia="仿宋_GB2312"/>
          <w:sz w:val="32"/>
          <w:szCs w:val="32"/>
        </w:rPr>
        <w:t>2</w:t>
      </w:r>
      <w:r>
        <w:rPr>
          <w:rFonts w:eastAsia="仿宋_GB2312"/>
          <w:sz w:val="32"/>
          <w:szCs w:val="32"/>
        </w:rPr>
        <w:t>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第三百零七条</w:t>
      </w:r>
      <w:r>
        <w:rPr>
          <w:rFonts w:eastAsia="黑体"/>
          <w:sz w:val="32"/>
          <w:szCs w:val="32"/>
        </w:rPr>
        <w:t xml:space="preserve"> </w:t>
      </w:r>
      <w:r>
        <w:rPr>
          <w:rFonts w:eastAsia="仿宋_GB2312"/>
          <w:sz w:val="32"/>
          <w:szCs w:val="32"/>
        </w:rPr>
        <w:t>直升机在停机坪上起飞和着陆时，直升机驾驶员应当按照飞行手册的要求，并遵守下列规定：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（一）不妨碍其他航空器的起飞和着陆；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（二）与其他航空器、障碍物水平距离大于</w:t>
      </w:r>
      <w:r>
        <w:rPr>
          <w:rFonts w:eastAsia="仿宋_GB2312"/>
          <w:sz w:val="32"/>
          <w:szCs w:val="32"/>
        </w:rPr>
        <w:t>10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（三）不准顺风垂直起飞或者着陆；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（四）没有可被旋翼气流卷起的漂浮物；</w:t>
      </w:r>
    </w:p>
    <w:p w:rsidR="00AD4612" w:rsidRDefault="00385841">
      <w:pPr>
        <w:pStyle w:val="14"/>
        <w:spacing w:line="580" w:lineRule="exact"/>
        <w:ind w:firstLineChars="200" w:firstLine="640"/>
        <w:rPr>
          <w:rFonts w:eastAsia="黑体"/>
          <w:sz w:val="32"/>
          <w:szCs w:val="32"/>
        </w:rPr>
      </w:pPr>
      <w:r>
        <w:rPr>
          <w:rFonts w:eastAsia="仿宋_GB2312"/>
          <w:sz w:val="32"/>
          <w:szCs w:val="32"/>
        </w:rPr>
        <w:t>（五）在机场上空飞越障碍物的高度不得低于</w:t>
      </w:r>
      <w:r>
        <w:rPr>
          <w:rFonts w:eastAsia="仿宋_GB2312"/>
          <w:sz w:val="32"/>
          <w:szCs w:val="32"/>
        </w:rPr>
        <w:t>10</w:t>
      </w:r>
      <w:r>
        <w:rPr>
          <w:rFonts w:eastAsia="仿宋_GB2312"/>
          <w:sz w:val="32"/>
          <w:szCs w:val="32"/>
        </w:rPr>
        <w:t>米；飞越地面航空器的高度不得低于</w:t>
      </w:r>
      <w:r>
        <w:rPr>
          <w:rFonts w:eastAsia="仿宋_GB2312"/>
          <w:sz w:val="32"/>
          <w:szCs w:val="32"/>
        </w:rPr>
        <w:t>25</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第三百零八条</w:t>
      </w:r>
      <w:r>
        <w:rPr>
          <w:rFonts w:eastAsia="黑体"/>
          <w:sz w:val="32"/>
          <w:szCs w:val="32"/>
        </w:rPr>
        <w:t xml:space="preserve"> </w:t>
      </w:r>
      <w:r>
        <w:rPr>
          <w:rFonts w:eastAsia="仿宋_GB2312"/>
          <w:sz w:val="32"/>
          <w:szCs w:val="32"/>
        </w:rPr>
        <w:t>离场航空器的管制协调和移交应当遵守下列规定：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（一）塔台管制单位，应当及时将离场航空器的起飞时间通知进近管制单位或者区域管制单位；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（二）进近管制单位和区域管制单位对离场航空器实施流量控制或者有其他调配的，应当尽早通知塔台管制单位安排离场航空器在地面或空中等待；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（三）航空器飞离塔台管制单位责任区时，塔台管制单位应当与进近管制单位或者区域管制单位按协议进行移交。</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进场管制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第三百零九条</w:t>
      </w:r>
      <w:r>
        <w:rPr>
          <w:rFonts w:eastAsia="黑体"/>
          <w:sz w:val="32"/>
          <w:szCs w:val="32"/>
        </w:rPr>
        <w:t xml:space="preserve"> </w:t>
      </w:r>
      <w:r>
        <w:rPr>
          <w:rFonts w:eastAsia="仿宋_GB2312"/>
          <w:sz w:val="32"/>
          <w:szCs w:val="32"/>
        </w:rPr>
        <w:t>管制单位交换进场航空器的管制情报应当遵守下列规定：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（一）区域管制单位应当将进场航空器的下列情报，在该航空器预计飞越管制移交点前</w:t>
      </w:r>
      <w:r>
        <w:rPr>
          <w:rFonts w:eastAsia="仿宋_GB2312"/>
          <w:sz w:val="32"/>
          <w:szCs w:val="32"/>
        </w:rPr>
        <w:t>10</w:t>
      </w:r>
      <w:r>
        <w:rPr>
          <w:rFonts w:eastAsia="仿宋_GB2312"/>
          <w:sz w:val="32"/>
          <w:szCs w:val="32"/>
        </w:rPr>
        <w:t>分钟或者按照管制协议，通知相关进近管制单位：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进近管制移交点及预计飞越时间、预定高度；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管制业务移交；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其他相关情报。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（二）进近管制单位应当将有关进场航空器的下列情报通知相关区域管制单位：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在等待定位点上空正在使用的高度；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进场航空器之间平均间隔的时间；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要求航空器到达管制移交点的时间；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接受对该航空器管制的决定；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机场撤销仪表进近程序的，其撤销时间；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要求区域管制单位变更航空器预计到达进近管制点的时间，并且时间变更在</w:t>
      </w:r>
      <w:r>
        <w:rPr>
          <w:rFonts w:eastAsia="仿宋_GB2312"/>
          <w:sz w:val="32"/>
          <w:szCs w:val="32"/>
        </w:rPr>
        <w:t>10</w:t>
      </w:r>
      <w:r>
        <w:rPr>
          <w:rFonts w:eastAsia="仿宋_GB2312"/>
          <w:sz w:val="32"/>
          <w:szCs w:val="32"/>
        </w:rPr>
        <w:t>分钟以上的，其变更时间；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7.</w:t>
      </w:r>
      <w:r>
        <w:rPr>
          <w:rFonts w:eastAsia="仿宋_GB2312"/>
          <w:sz w:val="32"/>
          <w:szCs w:val="32"/>
        </w:rPr>
        <w:t>与区域管制有关的航空器复飞的情报；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8.</w:t>
      </w:r>
      <w:r>
        <w:rPr>
          <w:rFonts w:eastAsia="仿宋_GB2312"/>
          <w:sz w:val="32"/>
          <w:szCs w:val="32"/>
        </w:rPr>
        <w:t>通信中断航空器的有关情报。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（三）进近管制单位应当在不迟于航空器飞越管制移交点前</w:t>
      </w:r>
      <w:r>
        <w:rPr>
          <w:rFonts w:eastAsia="仿宋_GB2312"/>
          <w:sz w:val="32"/>
          <w:szCs w:val="32"/>
        </w:rPr>
        <w:t>3</w:t>
      </w:r>
      <w:r>
        <w:rPr>
          <w:rFonts w:eastAsia="仿宋_GB2312"/>
          <w:sz w:val="32"/>
          <w:szCs w:val="32"/>
        </w:rPr>
        <w:t>分钟或者按照管制协议，将进场航空器的下列情报通知相关塔台管制单位：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预计到达进近定位点或者机场上空的时间、预定高度或实际高度；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必要时</w:t>
      </w:r>
      <w:r>
        <w:rPr>
          <w:rFonts w:eastAsia="仿宋_GB2312"/>
          <w:sz w:val="32"/>
          <w:szCs w:val="32"/>
        </w:rPr>
        <w:t>,</w:t>
      </w:r>
      <w:r>
        <w:rPr>
          <w:rFonts w:eastAsia="仿宋_GB2312"/>
          <w:sz w:val="32"/>
          <w:szCs w:val="32"/>
        </w:rPr>
        <w:t>通知仪表进近的种类。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（四）塔台管制单位应当将进场航空器的下列情报通知相关进近管制单位：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该航空器已着陆；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着陆时间；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撤销仪表飞行程序的，其撤销时间；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复飞或通信中断航空器的有关情报；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（五）各管制单位已发出的情报如有下列变更，应当迅速通知对方单位：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区域管制与进近管制之间发出的预计到达时间相差超过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进近管制单位之间相差超过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3.</w:t>
      </w:r>
      <w:r>
        <w:rPr>
          <w:rFonts w:eastAsia="仿宋_GB2312"/>
          <w:sz w:val="32"/>
          <w:szCs w:val="32"/>
        </w:rPr>
        <w:t>进近管制与塔台管制之间发出的预计到达时间相差超过</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第三百一十条</w:t>
      </w:r>
      <w:r>
        <w:rPr>
          <w:rFonts w:eastAsia="黑体"/>
          <w:sz w:val="32"/>
          <w:szCs w:val="32"/>
        </w:rPr>
        <w:t xml:space="preserve"> </w:t>
      </w:r>
      <w:r>
        <w:rPr>
          <w:rFonts w:eastAsia="仿宋_GB2312"/>
          <w:sz w:val="32"/>
          <w:szCs w:val="32"/>
        </w:rPr>
        <w:t>区域管制单位等管制单位发给进场航空器飞至进近定位点的管制许可，应当包括下列内容：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（一）进近定位点的名称；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（二）到进近定位点的飞行航路；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（四）其他必要的事项。</w:t>
      </w:r>
    </w:p>
    <w:p w:rsidR="00AD4612" w:rsidRDefault="00385841">
      <w:pPr>
        <w:pStyle w:val="14"/>
        <w:spacing w:line="580" w:lineRule="exact"/>
        <w:ind w:firstLineChars="200" w:firstLine="640"/>
        <w:rPr>
          <w:rFonts w:eastAsia="黑体"/>
          <w:sz w:val="32"/>
          <w:szCs w:val="32"/>
        </w:rPr>
      </w:pPr>
      <w:r>
        <w:rPr>
          <w:rFonts w:eastAsia="仿宋_GB2312"/>
          <w:sz w:val="32"/>
          <w:szCs w:val="32"/>
        </w:rPr>
        <w:t>区域管制单位向进近管制单位或者塔台管制单位移交进场航空器的通信联络及管制业务的，应当在完成管制协调的基础上，在该航空器到达管制移交点之前进行，以便进近管制单位或者塔台管制单位有充分时间对该航空器发出更新的管制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第三百一十一条</w:t>
      </w:r>
      <w:r>
        <w:rPr>
          <w:rFonts w:eastAsia="黑体"/>
          <w:sz w:val="32"/>
          <w:szCs w:val="32"/>
        </w:rPr>
        <w:t xml:space="preserve"> </w:t>
      </w:r>
      <w:r>
        <w:rPr>
          <w:rFonts w:eastAsia="仿宋_GB2312"/>
          <w:sz w:val="32"/>
          <w:szCs w:val="32"/>
        </w:rPr>
        <w:t>进近管制单位或者塔台管制单位与进场航空器建立无线电通信联系后，应当对航空器位置进行核实并向该航空器迅速发出有关下列情报的通知：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（四）风向、风速值；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（五）气象报告的云高低于目视进近最低下降高度，或者气象报告的能见度小于目视进近最低气象条件的，其云高或者能见度值；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进场航空器报告已经从机场终端自动情报服务通播中收到上述有关情报的也可不包括在内，但是管制单位仍然需要向航空器提供高度表拨正值。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第三百一十二条</w:t>
      </w:r>
      <w:r>
        <w:rPr>
          <w:rFonts w:eastAsia="黑体"/>
          <w:sz w:val="32"/>
          <w:szCs w:val="32"/>
        </w:rPr>
        <w:t xml:space="preserve"> </w:t>
      </w:r>
      <w:r>
        <w:rPr>
          <w:rFonts w:eastAsia="仿宋_GB2312"/>
          <w:sz w:val="32"/>
          <w:szCs w:val="32"/>
        </w:rPr>
        <w:t>塔台管制单位或者进近管制单位应当随时注意机场区域内的天气变化并及时通知进场航空器。当机场的气象条件低于着陆最低气象条件时，应当根据该航空器的要求允许其等待或者向其发出飞往备降机场的管制许可，并调整进近的顺序。在航空器油量不足、严重机械故障或者因天气原因不能飞往其他机场以及航空器驾驶员要求在低于着陆最低气象条件的机场着陆的，管制员应当采取必要措施予以协助，并通知有关保障部门做好应急准备。航空器驾驶员应当对其决定的后果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第三百一十三条</w:t>
      </w:r>
      <w:r>
        <w:rPr>
          <w:rFonts w:eastAsia="黑体"/>
          <w:sz w:val="32"/>
          <w:szCs w:val="32"/>
        </w:rPr>
        <w:t xml:space="preserve"> </w:t>
      </w:r>
      <w:r>
        <w:rPr>
          <w:rFonts w:eastAsia="仿宋_GB2312"/>
          <w:sz w:val="32"/>
          <w:szCs w:val="32"/>
        </w:rPr>
        <w:t>发布进近许可应当遵守下列规定：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（一）塔台管制单位或者进近管制单位发出进近许可时，可根据空中交通情况指定公布的仪表进近程序或者让航空器自选公布的仪表进近程序；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于不是在公布的航路上飞行的航空器的进近许可，应当在该航空器到达公布的航路上或者按照仪表进近程序开始进近的定位点之后发出。但是，指示航空器在到达仪表进近程序的定位点之前应当保持高度的，则可在到达该定位点之前发出进近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（三）对于进行仪表进近的航空器，为配备管制间隔而有必要要求其遵守指定高度的，应当在发出进近许可时指定必要的高度；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（四）为了确切掌握进场航空器的位置，管制单位可以要求进近中的航空器报告其位置和高度；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（五）公布的仪表进近程序中有盘旋进近的，不得向航空器发出脱离该区域的指示；</w:t>
      </w:r>
    </w:p>
    <w:p w:rsidR="00AD4612" w:rsidRDefault="00385841">
      <w:pPr>
        <w:pStyle w:val="14"/>
        <w:spacing w:line="580" w:lineRule="exact"/>
        <w:ind w:firstLineChars="200" w:firstLine="640"/>
        <w:rPr>
          <w:rFonts w:eastAsia="黑体"/>
          <w:sz w:val="32"/>
          <w:szCs w:val="32"/>
        </w:rPr>
      </w:pPr>
      <w:r>
        <w:rPr>
          <w:rFonts w:eastAsia="仿宋_GB2312"/>
          <w:sz w:val="32"/>
          <w:szCs w:val="32"/>
        </w:rPr>
        <w:t>（六）地面能见度和云高符合目视飞行规则或者目视进近条件的，管制单位可以根据空中交通的情况，准许航空器进行目视飞行或者目视进近，并</w:t>
      </w:r>
      <w:r>
        <w:rPr>
          <w:rFonts w:eastAsia="仿宋_GB2312"/>
          <w:sz w:val="32"/>
          <w:szCs w:val="32"/>
        </w:rPr>
        <w:lastRenderedPageBreak/>
        <w:t>按照第六章规定的标准配备间隔。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第三百一十四条</w:t>
      </w:r>
      <w:r>
        <w:rPr>
          <w:rFonts w:eastAsia="黑体"/>
          <w:sz w:val="32"/>
          <w:szCs w:val="32"/>
        </w:rPr>
        <w:t xml:space="preserve"> </w:t>
      </w:r>
      <w:r>
        <w:rPr>
          <w:rFonts w:eastAsia="仿宋_GB2312"/>
          <w:sz w:val="32"/>
          <w:szCs w:val="32"/>
        </w:rPr>
        <w:t>如果航空器驾驶员报告不熟悉仪表进近程序时，管制员应当协助驾驶员了解有关进近程序及相关导航设备的信息。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第三百一十五条</w:t>
      </w:r>
      <w:r>
        <w:rPr>
          <w:rFonts w:eastAsia="黑体"/>
          <w:sz w:val="32"/>
          <w:szCs w:val="32"/>
        </w:rPr>
        <w:t xml:space="preserve"> </w:t>
      </w:r>
      <w:r>
        <w:rPr>
          <w:rFonts w:eastAsia="仿宋_GB2312"/>
          <w:sz w:val="32"/>
          <w:szCs w:val="32"/>
        </w:rPr>
        <w:t>因空中交通繁忙、跑道临时关闭以及有紧急着陆的其他航空器，不能许可航空器立即着陆的，管制员应当通知航空器并采取下列措施：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（一）调整航空器之间的间隔；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（二）扩大或缩小起落航线；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（三）对于按目视飞行规则飞行的航空器，应当指示其在通常使用的目视位置报告点或目视确认的地点上空盘旋等待；但是，指示两架航空器在同一地点等待的，应当向该两架航空器提供交通情报；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（四）对于按仪表飞行规则飞行的航空器，应当指示其在等待空域内飞行等待。但是，每架航空器等待飞行时间和由等待飞行空域至起始进近点的时间，通常不得超过</w:t>
      </w:r>
      <w:r>
        <w:rPr>
          <w:rFonts w:eastAsia="仿宋_GB2312"/>
          <w:sz w:val="32"/>
          <w:szCs w:val="32"/>
        </w:rPr>
        <w:t>30</w:t>
      </w:r>
      <w:r>
        <w:rPr>
          <w:rFonts w:eastAsia="仿宋_GB2312"/>
          <w:sz w:val="32"/>
          <w:szCs w:val="32"/>
        </w:rPr>
        <w:t>分钟。在等待空域内飞行的航空器，应当严格保持规定的高度层，按照规定的等待航线飞行。因故急需着陆的，航空器驾驶员应当立即报告塔台（进近）管制员，经过允许后，按照有关程序下降和着陆；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（五）指挥航空器进行等待时，应当在该航空器到达管制许可界限点或进近定位点</w:t>
      </w:r>
      <w:r>
        <w:rPr>
          <w:rFonts w:eastAsia="仿宋_GB2312"/>
          <w:sz w:val="32"/>
          <w:szCs w:val="32"/>
        </w:rPr>
        <w:t>5</w:t>
      </w:r>
      <w:r>
        <w:rPr>
          <w:rFonts w:eastAsia="仿宋_GB2312"/>
          <w:sz w:val="32"/>
          <w:szCs w:val="32"/>
        </w:rPr>
        <w:t>分钟之前，向该航空器发出包括以下内容的指示：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等待定位点；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等待航线与等待点的方位关系；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飞往等待定位点的航路或航线及所使用的导航设施的径向线、航向、方位；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等待航线使用测距设备表示的出航距离或者以分钟为单位的出航飞行时间；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5.</w:t>
      </w:r>
      <w:r>
        <w:rPr>
          <w:rFonts w:eastAsia="仿宋_GB2312"/>
          <w:sz w:val="32"/>
          <w:szCs w:val="32"/>
        </w:rPr>
        <w:t>等待航线的转弯方向。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以上等待程序内容已公布的，可以省略。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（六）预计航空器的等待飞行时间和由等待飞行空域至起始进近点的时间在</w:t>
      </w:r>
      <w:r>
        <w:rPr>
          <w:rFonts w:eastAsia="仿宋_GB2312"/>
          <w:sz w:val="32"/>
          <w:szCs w:val="32"/>
        </w:rPr>
        <w:t>30</w:t>
      </w:r>
      <w:r>
        <w:rPr>
          <w:rFonts w:eastAsia="仿宋_GB2312"/>
          <w:sz w:val="32"/>
          <w:szCs w:val="32"/>
        </w:rPr>
        <w:t>分钟以上的，管制员应当了解航空器的续航能力并迅速通知该航空器预计进近时间或者预计更新管制许可的时间。等待时间未确定的，也应当通知该航空器。进场的预计更新管制许可的时间应当在该航空器的等待定位点发出。预计还要进行等待的，应当通知该航空器尽可能准确的预计等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（七）航空器进行等待后向其发出更新的管制许可，应当包括下列事项：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新的管制许可界限点或进近许可；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在新的管制界限点之前的全部飞行航线；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高度；</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其他必要的事项。</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第三百一十六条</w:t>
      </w:r>
      <w:r>
        <w:rPr>
          <w:rFonts w:eastAsia="黑体"/>
          <w:sz w:val="32"/>
          <w:szCs w:val="32"/>
        </w:rPr>
        <w:t xml:space="preserve"> </w:t>
      </w:r>
      <w:r>
        <w:rPr>
          <w:rFonts w:eastAsia="仿宋_GB2312"/>
          <w:sz w:val="32"/>
          <w:szCs w:val="32"/>
        </w:rPr>
        <w:t>航空器着陆顺序应当按照先到达先着陆的原则予以安排。当多架执行不同任务的航空器或者不同机型的航空器同时进场时，应当根据具体情况，安排优先着陆顺序。通常情况下，应当允许遇到紧急情况、执行重要任务飞行的航空器优先着陆。</w:t>
      </w:r>
    </w:p>
    <w:p w:rsidR="00AD4612" w:rsidRDefault="00385841">
      <w:pPr>
        <w:pStyle w:val="14"/>
        <w:spacing w:line="580" w:lineRule="exact"/>
        <w:ind w:firstLineChars="200" w:firstLine="640"/>
        <w:rPr>
          <w:rFonts w:eastAsia="黑体"/>
          <w:sz w:val="32"/>
          <w:szCs w:val="32"/>
        </w:rPr>
      </w:pPr>
      <w:r>
        <w:rPr>
          <w:rFonts w:eastAsia="仿宋_GB2312"/>
          <w:sz w:val="32"/>
          <w:szCs w:val="32"/>
        </w:rPr>
        <w:t>正在着陆或者处于最后进近阶段的航空器比起飞离场的航空器具有优先权。</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第三百一十七条</w:t>
      </w:r>
      <w:r>
        <w:rPr>
          <w:rFonts w:eastAsia="黑体"/>
          <w:sz w:val="32"/>
          <w:szCs w:val="32"/>
        </w:rPr>
        <w:t xml:space="preserve"> </w:t>
      </w:r>
      <w:r>
        <w:rPr>
          <w:rFonts w:eastAsia="仿宋_GB2312"/>
          <w:sz w:val="32"/>
          <w:szCs w:val="32"/>
        </w:rPr>
        <w:t>确定多架连续进近的航空器之间的时间或者纵向距离间隔时，应当考虑航空器的速度差、距跑道的距离、适用的尾流间隔、气象条件、跑道占用时间以及影响跑道占用时间的因素等。</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第三百一十八条</w:t>
      </w:r>
      <w:r>
        <w:rPr>
          <w:rFonts w:eastAsia="黑体"/>
          <w:sz w:val="32"/>
          <w:szCs w:val="32"/>
        </w:rPr>
        <w:t xml:space="preserve"> </w:t>
      </w:r>
      <w:r>
        <w:rPr>
          <w:rFonts w:eastAsia="仿宋_GB2312"/>
          <w:sz w:val="32"/>
          <w:szCs w:val="32"/>
        </w:rPr>
        <w:t>在机场地形、设备和气象条件及空中交通允许的情况下，塔台管制单位或者进近管制单位可以根据职责允许航空器不做起落航线</w:t>
      </w:r>
      <w:r>
        <w:rPr>
          <w:rFonts w:eastAsia="仿宋_GB2312"/>
          <w:sz w:val="32"/>
          <w:szCs w:val="32"/>
        </w:rPr>
        <w:lastRenderedPageBreak/>
        <w:t>飞行，直接进近。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云下目视飞行进场的航空器，进场航向与着陆航向相同或者相差不大于</w:t>
      </w:r>
      <w:r>
        <w:rPr>
          <w:rFonts w:eastAsia="仿宋_GB2312"/>
          <w:sz w:val="32"/>
          <w:szCs w:val="32"/>
        </w:rPr>
        <w:t>45</w:t>
      </w:r>
      <w:r>
        <w:rPr>
          <w:rFonts w:eastAsia="仿宋_GB2312"/>
          <w:sz w:val="32"/>
          <w:szCs w:val="32"/>
        </w:rPr>
        <w:t>度，地形条件许可，航空器驾驶员熟悉机场情况，并且不影响其他航空器进入的，可以安排该航空器直接进近。</w:t>
      </w:r>
    </w:p>
    <w:p w:rsidR="00AD4612" w:rsidRDefault="00385841">
      <w:pPr>
        <w:pStyle w:val="14"/>
        <w:spacing w:line="580" w:lineRule="exact"/>
        <w:ind w:firstLineChars="200" w:firstLine="640"/>
        <w:rPr>
          <w:rFonts w:eastAsia="黑体"/>
          <w:sz w:val="32"/>
          <w:szCs w:val="32"/>
        </w:rPr>
      </w:pPr>
      <w:r>
        <w:rPr>
          <w:rFonts w:eastAsia="仿宋_GB2312"/>
          <w:sz w:val="32"/>
          <w:szCs w:val="32"/>
        </w:rPr>
        <w:t>仪表飞行规则飞行的航空器，进场航向与着陆航向相同或者相差不大于</w:t>
      </w:r>
      <w:r>
        <w:rPr>
          <w:rFonts w:eastAsia="仿宋_GB2312"/>
          <w:sz w:val="32"/>
          <w:szCs w:val="32"/>
        </w:rPr>
        <w:t>30</w:t>
      </w:r>
      <w:r>
        <w:rPr>
          <w:rFonts w:eastAsia="仿宋_GB2312"/>
          <w:sz w:val="32"/>
          <w:szCs w:val="32"/>
        </w:rPr>
        <w:t>度，地形条件许可，地面导航设备能够保证航空器准确地加入长五边的，可以安排该航空器进行直接进近。</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第三百一十九条</w:t>
      </w:r>
      <w:r>
        <w:rPr>
          <w:rFonts w:eastAsia="黑体"/>
          <w:sz w:val="32"/>
          <w:szCs w:val="32"/>
        </w:rPr>
        <w:t xml:space="preserve"> </w:t>
      </w:r>
      <w:r>
        <w:rPr>
          <w:rFonts w:eastAsia="仿宋_GB2312"/>
          <w:sz w:val="32"/>
          <w:szCs w:val="32"/>
        </w:rPr>
        <w:t>当塔台管制员确信进近着陆的航空器飞越跑道入口时符合下列条件，可向该航空器发布着陆许可，但该着陆许可不得在前方着陆航空器飞越跑道入口之前发出：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（一）符合航空器之间尾流间隔标准；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（二）着陆航空器飞越跑道入口前，前行离场航空器已经飞越使用跑道末端或者已开始转弯；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（三）着陆航空器飞越跑道入口前，前行着陆航空器已经脱离使用跑道。</w:t>
      </w:r>
    </w:p>
    <w:p w:rsidR="00AD4612" w:rsidRDefault="00385841">
      <w:pPr>
        <w:pStyle w:val="14"/>
        <w:spacing w:line="580" w:lineRule="exact"/>
        <w:ind w:firstLineChars="200" w:firstLine="640"/>
        <w:rPr>
          <w:rFonts w:eastAsia="黑体"/>
          <w:sz w:val="32"/>
          <w:szCs w:val="32"/>
        </w:rPr>
      </w:pPr>
      <w:r>
        <w:rPr>
          <w:rFonts w:eastAsia="仿宋_GB2312"/>
          <w:sz w:val="32"/>
          <w:szCs w:val="32"/>
        </w:rPr>
        <w:t>发出着陆许可后，上述条件有变化的，塔台管制员应当立即通知航空器复飞，同时简要说明复飞原因；复飞航空器高度在昼间</w:t>
      </w:r>
      <w:r>
        <w:rPr>
          <w:rFonts w:eastAsia="仿宋_GB2312"/>
          <w:sz w:val="32"/>
          <w:szCs w:val="32"/>
        </w:rPr>
        <w:t>100</w:t>
      </w:r>
      <w:r>
        <w:rPr>
          <w:rFonts w:eastAsia="仿宋_GB2312"/>
          <w:sz w:val="32"/>
          <w:szCs w:val="32"/>
        </w:rPr>
        <w:t>米，夜间</w:t>
      </w:r>
      <w:r>
        <w:rPr>
          <w:rFonts w:eastAsia="仿宋_GB2312"/>
          <w:sz w:val="32"/>
          <w:szCs w:val="32"/>
        </w:rPr>
        <w:t>150</w:t>
      </w:r>
      <w:r>
        <w:rPr>
          <w:rFonts w:eastAsia="仿宋_GB2312"/>
          <w:sz w:val="32"/>
          <w:szCs w:val="32"/>
        </w:rPr>
        <w:t>米以下，或者未开始第一转弯，跑道上的其他航空器不得起飞；复飞和重新进入着陆的程序，按照公布的程序执行。着陆或者复飞由航空器驾驶员最后决定，并且对其决定负责。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第三百二十条</w:t>
      </w:r>
      <w:r>
        <w:rPr>
          <w:rFonts w:eastAsia="黑体"/>
          <w:sz w:val="32"/>
          <w:szCs w:val="32"/>
        </w:rPr>
        <w:t xml:space="preserve"> </w:t>
      </w:r>
      <w:r>
        <w:rPr>
          <w:rFonts w:eastAsia="仿宋_GB2312"/>
          <w:sz w:val="32"/>
          <w:szCs w:val="32"/>
        </w:rPr>
        <w:t>航空器着陆后，塔台管制员应当通知航空器驾驶员：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（一）脱离跑道的方法；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（二）滑行指示；</w:t>
      </w:r>
    </w:p>
    <w:p w:rsidR="00AD4612" w:rsidRDefault="00385841">
      <w:pPr>
        <w:pStyle w:val="14"/>
        <w:spacing w:line="580" w:lineRule="exact"/>
        <w:ind w:firstLineChars="200" w:firstLine="640"/>
        <w:rPr>
          <w:rFonts w:eastAsia="黑体"/>
          <w:sz w:val="32"/>
          <w:szCs w:val="32"/>
        </w:rPr>
      </w:pPr>
      <w:r>
        <w:rPr>
          <w:rFonts w:eastAsia="仿宋_GB2312"/>
          <w:sz w:val="32"/>
          <w:szCs w:val="32"/>
        </w:rPr>
        <w:t>（三）有地面管制席的，转换到地面管制频率，并由地面管制席提供地面滑行服务。</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第三百二十一条</w:t>
      </w:r>
      <w:r>
        <w:rPr>
          <w:rFonts w:eastAsia="黑体"/>
          <w:sz w:val="32"/>
          <w:szCs w:val="32"/>
        </w:rPr>
        <w:t xml:space="preserve"> </w:t>
      </w:r>
      <w:r>
        <w:rPr>
          <w:rFonts w:eastAsia="仿宋_GB2312"/>
          <w:sz w:val="32"/>
          <w:szCs w:val="32"/>
        </w:rPr>
        <w:t>航空器被移交给塔台管制单位后，未向塔台报告，或者报告一次后即失去无线电联络，或者任何情况下，在预计着陆时间之后</w:t>
      </w:r>
      <w:r>
        <w:rPr>
          <w:rFonts w:eastAsia="仿宋_GB2312"/>
          <w:sz w:val="32"/>
          <w:szCs w:val="32"/>
        </w:rPr>
        <w:t>5</w:t>
      </w:r>
      <w:r>
        <w:rPr>
          <w:rFonts w:eastAsia="仿宋_GB2312"/>
          <w:sz w:val="32"/>
          <w:szCs w:val="32"/>
        </w:rPr>
        <w:t>分钟尚未着陆的，塔台管制员应当向进近管制单位或者区域管制单位报告。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缩小航空器起飞着陆间隔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第三百二十二条</w:t>
      </w:r>
      <w:r>
        <w:rPr>
          <w:rFonts w:eastAsia="黑体"/>
          <w:sz w:val="32"/>
          <w:szCs w:val="32"/>
        </w:rPr>
        <w:t xml:space="preserve"> </w:t>
      </w:r>
      <w:r>
        <w:rPr>
          <w:rFonts w:eastAsia="仿宋_GB2312"/>
          <w:sz w:val="32"/>
          <w:szCs w:val="32"/>
        </w:rPr>
        <w:t>缩小航空器起飞着陆间隔是指缩小本章第四节、第五节中有关起飞与起飞、着陆与着陆、着陆与起飞航空器间的间隔，缩小航空器起飞着陆间隔时应当考虑以下因素：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（一）跑道长度；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（二）机场布局；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（三）运行航空器的机型种类；</w:t>
      </w:r>
    </w:p>
    <w:p w:rsidR="00AD4612" w:rsidRDefault="00385841">
      <w:pPr>
        <w:pStyle w:val="14"/>
        <w:spacing w:line="580" w:lineRule="exact"/>
        <w:ind w:firstLineChars="200" w:firstLine="640"/>
        <w:rPr>
          <w:rFonts w:eastAsia="黑体"/>
          <w:sz w:val="32"/>
          <w:szCs w:val="32"/>
        </w:rPr>
      </w:pPr>
      <w:r>
        <w:rPr>
          <w:rFonts w:eastAsia="仿宋_GB2312"/>
          <w:sz w:val="32"/>
          <w:szCs w:val="32"/>
        </w:rPr>
        <w:t>（四）机场标高。</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第三百二十三条</w:t>
      </w:r>
      <w:r>
        <w:rPr>
          <w:rFonts w:eastAsia="黑体"/>
          <w:sz w:val="32"/>
          <w:szCs w:val="32"/>
        </w:rPr>
        <w:t xml:space="preserve"> </w:t>
      </w:r>
      <w:r>
        <w:rPr>
          <w:rFonts w:eastAsia="仿宋_GB2312"/>
          <w:sz w:val="32"/>
          <w:szCs w:val="32"/>
        </w:rPr>
        <w:t>实施缩小航空器起飞着陆间隔的管制单位应当制定相应的工作程序，完成管制员培训，并将相关信息在航空情报系列资料上公布。</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第三百二十四条</w:t>
      </w:r>
      <w:r>
        <w:rPr>
          <w:rFonts w:eastAsia="黑体"/>
          <w:sz w:val="32"/>
          <w:szCs w:val="32"/>
        </w:rPr>
        <w:t xml:space="preserve"> </w:t>
      </w:r>
      <w:r>
        <w:rPr>
          <w:rFonts w:eastAsia="仿宋_GB2312"/>
          <w:sz w:val="32"/>
          <w:szCs w:val="32"/>
        </w:rPr>
        <w:t>缩小的航空器起飞着陆间隔仅适用于非高原机场（机场海拔高度</w:t>
      </w:r>
      <w:r>
        <w:rPr>
          <w:rFonts w:eastAsia="仿宋_GB2312"/>
          <w:sz w:val="32"/>
          <w:szCs w:val="32"/>
        </w:rPr>
        <w:t>1500</w:t>
      </w:r>
      <w:r>
        <w:rPr>
          <w:rFonts w:eastAsia="仿宋_GB2312"/>
          <w:sz w:val="32"/>
          <w:szCs w:val="32"/>
        </w:rPr>
        <w:t>米以下）日出后</w:t>
      </w:r>
      <w:r>
        <w:rPr>
          <w:rFonts w:eastAsia="仿宋_GB2312"/>
          <w:sz w:val="32"/>
          <w:szCs w:val="32"/>
        </w:rPr>
        <w:t>30</w:t>
      </w:r>
      <w:r>
        <w:rPr>
          <w:rFonts w:eastAsia="仿宋_GB2312"/>
          <w:sz w:val="32"/>
          <w:szCs w:val="32"/>
        </w:rPr>
        <w:t>分钟至日落前</w:t>
      </w:r>
      <w:r>
        <w:rPr>
          <w:rFonts w:eastAsia="仿宋_GB2312"/>
          <w:sz w:val="32"/>
          <w:szCs w:val="32"/>
        </w:rPr>
        <w:t>30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第三百二十五条</w:t>
      </w:r>
      <w:r>
        <w:rPr>
          <w:rFonts w:eastAsia="黑体"/>
          <w:sz w:val="32"/>
          <w:szCs w:val="32"/>
        </w:rPr>
        <w:t xml:space="preserve"> </w:t>
      </w:r>
      <w:r>
        <w:rPr>
          <w:rFonts w:eastAsia="仿宋_GB2312"/>
          <w:sz w:val="32"/>
          <w:szCs w:val="32"/>
        </w:rPr>
        <w:t>使用缩小航空器起飞着陆间隔时，将航空器分为以下三类：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1</w:t>
      </w:r>
      <w:r>
        <w:rPr>
          <w:rFonts w:eastAsia="仿宋_GB2312"/>
          <w:sz w:val="32"/>
          <w:szCs w:val="32"/>
        </w:rPr>
        <w:t>类航空器：单发螺旋桨航空器，且最大允许起飞重量小于或者等于</w:t>
      </w:r>
      <w:r>
        <w:rPr>
          <w:rFonts w:eastAsia="仿宋_GB2312"/>
          <w:sz w:val="32"/>
          <w:szCs w:val="32"/>
        </w:rPr>
        <w:t>2000</w:t>
      </w:r>
      <w:r>
        <w:rPr>
          <w:rFonts w:eastAsia="仿宋_GB2312"/>
          <w:sz w:val="32"/>
          <w:szCs w:val="32"/>
        </w:rPr>
        <w:t>公斤；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2</w:t>
      </w:r>
      <w:r>
        <w:rPr>
          <w:rFonts w:eastAsia="仿宋_GB2312"/>
          <w:sz w:val="32"/>
          <w:szCs w:val="32"/>
        </w:rPr>
        <w:t>类航空器：单发螺旋桨航空器，且最大允许起飞重量大于</w:t>
      </w:r>
      <w:r>
        <w:rPr>
          <w:rFonts w:eastAsia="仿宋_GB2312"/>
          <w:sz w:val="32"/>
          <w:szCs w:val="32"/>
        </w:rPr>
        <w:t>2000</w:t>
      </w:r>
      <w:r>
        <w:rPr>
          <w:rFonts w:eastAsia="仿宋_GB2312"/>
          <w:sz w:val="32"/>
          <w:szCs w:val="32"/>
        </w:rPr>
        <w:t>公斤，但小于</w:t>
      </w:r>
      <w:r>
        <w:rPr>
          <w:rFonts w:eastAsia="仿宋_GB2312"/>
          <w:sz w:val="32"/>
          <w:szCs w:val="32"/>
        </w:rPr>
        <w:t>7000</w:t>
      </w:r>
      <w:r>
        <w:rPr>
          <w:rFonts w:eastAsia="仿宋_GB2312"/>
          <w:sz w:val="32"/>
          <w:szCs w:val="32"/>
        </w:rPr>
        <w:t>公斤；或者双发螺旋桨航空器，且最大允许起飞重量小于</w:t>
      </w:r>
      <w:r>
        <w:rPr>
          <w:rFonts w:eastAsia="仿宋_GB2312"/>
          <w:sz w:val="32"/>
          <w:szCs w:val="32"/>
        </w:rPr>
        <w:t>7000</w:t>
      </w:r>
      <w:r>
        <w:rPr>
          <w:rFonts w:eastAsia="仿宋_GB2312"/>
          <w:sz w:val="32"/>
          <w:szCs w:val="32"/>
        </w:rPr>
        <w:t>公斤；</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（三）</w:t>
      </w:r>
      <w:r>
        <w:rPr>
          <w:rFonts w:eastAsia="仿宋_GB2312"/>
          <w:sz w:val="32"/>
          <w:szCs w:val="32"/>
        </w:rPr>
        <w:t>3</w:t>
      </w:r>
      <w:r>
        <w:rPr>
          <w:rFonts w:eastAsia="仿宋_GB2312"/>
          <w:sz w:val="32"/>
          <w:szCs w:val="32"/>
        </w:rPr>
        <w:t>类航空器：以上</w:t>
      </w:r>
      <w:r>
        <w:rPr>
          <w:rFonts w:eastAsia="仿宋_GB2312"/>
          <w:sz w:val="32"/>
          <w:szCs w:val="32"/>
        </w:rPr>
        <w:t>1</w:t>
      </w:r>
      <w:r>
        <w:rPr>
          <w:rFonts w:eastAsia="仿宋_GB2312"/>
          <w:sz w:val="32"/>
          <w:szCs w:val="32"/>
        </w:rPr>
        <w:t>类、</w:t>
      </w:r>
      <w:r>
        <w:rPr>
          <w:rFonts w:eastAsia="仿宋_GB2312"/>
          <w:sz w:val="32"/>
          <w:szCs w:val="32"/>
        </w:rPr>
        <w:t>2</w:t>
      </w:r>
      <w:r>
        <w:rPr>
          <w:rFonts w:eastAsia="仿宋_GB2312"/>
          <w:sz w:val="32"/>
          <w:szCs w:val="32"/>
        </w:rPr>
        <w:t>类以外的其他航空器。</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第三百二十六条</w:t>
      </w:r>
      <w:r>
        <w:rPr>
          <w:rFonts w:eastAsia="黑体"/>
          <w:sz w:val="32"/>
          <w:szCs w:val="32"/>
        </w:rPr>
        <w:t xml:space="preserve"> </w:t>
      </w:r>
      <w:r>
        <w:rPr>
          <w:rFonts w:eastAsia="仿宋_GB2312"/>
          <w:sz w:val="32"/>
          <w:szCs w:val="32"/>
        </w:rPr>
        <w:t>缩小航空器起飞着陆间隔不能用于着陆航空器和随后起飞航空器之间。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第三百二十七条</w:t>
      </w:r>
      <w:r>
        <w:rPr>
          <w:rFonts w:eastAsia="黑体"/>
          <w:sz w:val="32"/>
          <w:szCs w:val="32"/>
        </w:rPr>
        <w:t xml:space="preserve"> </w:t>
      </w:r>
      <w:r>
        <w:rPr>
          <w:rFonts w:eastAsia="仿宋_GB2312"/>
          <w:sz w:val="32"/>
          <w:szCs w:val="32"/>
        </w:rPr>
        <w:t>使用缩小航空器起飞着陆间隔应当符合以下条件：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（一）符合航空器之间尾流间隔标准；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（二）能见度大于</w:t>
      </w:r>
      <w:r>
        <w:rPr>
          <w:rFonts w:eastAsia="仿宋_GB2312"/>
          <w:sz w:val="32"/>
          <w:szCs w:val="32"/>
        </w:rPr>
        <w:t>5</w:t>
      </w:r>
      <w:r>
        <w:rPr>
          <w:rFonts w:eastAsia="仿宋_GB2312"/>
          <w:sz w:val="32"/>
          <w:szCs w:val="32"/>
        </w:rPr>
        <w:t>公里，云底高大于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（三）使用跑道顺风分量小于</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（四）管制员能够通过地标或者其他方式判断航空器间的距离。当使用场面监视设备为管制员提供航空器位置信息时，场面监视设备应当满足运行和性能要求，并经过安全评估和批准；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（五）后随航空器起飞后，能够持续保持与前行离场航空器间的间隔；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（六）向后随航空器驾驶员提供空中交通信息；</w:t>
      </w:r>
    </w:p>
    <w:p w:rsidR="00AD4612" w:rsidRDefault="00385841">
      <w:pPr>
        <w:pStyle w:val="14"/>
        <w:spacing w:line="580" w:lineRule="exact"/>
        <w:ind w:firstLineChars="200" w:firstLine="640"/>
        <w:rPr>
          <w:rFonts w:eastAsia="黑体"/>
          <w:sz w:val="32"/>
          <w:szCs w:val="32"/>
        </w:rPr>
      </w:pPr>
      <w:r>
        <w:rPr>
          <w:rFonts w:eastAsia="仿宋_GB2312"/>
          <w:sz w:val="32"/>
          <w:szCs w:val="32"/>
        </w:rPr>
        <w:t>（七）航空器刹车效应不会受到冰、雪、雪水、水等跑道污染物的影响。</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第三百二十八条</w:t>
      </w:r>
      <w:r>
        <w:rPr>
          <w:rFonts w:eastAsia="黑体"/>
          <w:sz w:val="32"/>
          <w:szCs w:val="32"/>
        </w:rPr>
        <w:t xml:space="preserve"> </w:t>
      </w:r>
      <w:r>
        <w:rPr>
          <w:rFonts w:eastAsia="仿宋_GB2312"/>
          <w:sz w:val="32"/>
          <w:szCs w:val="32"/>
        </w:rPr>
        <w:t>应当根据使用跑道的具体情况分别确定每条跑道缩减航空器起飞着陆的间隔，且不得低于以下标准：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（一）后随为着陆航空器时：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当后随着陆航空器为</w:t>
      </w:r>
      <w:r>
        <w:rPr>
          <w:rFonts w:eastAsia="仿宋_GB2312"/>
          <w:sz w:val="32"/>
          <w:szCs w:val="32"/>
        </w:rPr>
        <w:t>1</w:t>
      </w:r>
      <w:r>
        <w:rPr>
          <w:rFonts w:eastAsia="仿宋_GB2312"/>
          <w:sz w:val="32"/>
          <w:szCs w:val="32"/>
        </w:rPr>
        <w:t>类、前行航空器为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类，且满足以下条件之一时，后随着陆航空器可以飞越该使用跑道入口：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600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600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当后随着陆航空器为</w:t>
      </w:r>
      <w:r>
        <w:rPr>
          <w:rFonts w:eastAsia="仿宋_GB2312"/>
          <w:sz w:val="32"/>
          <w:szCs w:val="32"/>
        </w:rPr>
        <w:t>2</w:t>
      </w:r>
      <w:r>
        <w:rPr>
          <w:rFonts w:eastAsia="仿宋_GB2312"/>
          <w:sz w:val="32"/>
          <w:szCs w:val="32"/>
        </w:rPr>
        <w:t>类、前行航空器为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类，且满足以下条件之一时，后随着陆航空器可以飞越该使用跑道入口：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1500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1500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当后随着陆航空器为</w:t>
      </w:r>
      <w:r>
        <w:rPr>
          <w:rFonts w:eastAsia="仿宋_GB2312"/>
          <w:sz w:val="32"/>
          <w:szCs w:val="32"/>
        </w:rPr>
        <w:t>3</w:t>
      </w:r>
      <w:r>
        <w:rPr>
          <w:rFonts w:eastAsia="仿宋_GB2312"/>
          <w:sz w:val="32"/>
          <w:szCs w:val="32"/>
        </w:rPr>
        <w:t>类，前行航空器满足以下条件之一时，后随着陆航空器可以飞越该使用跑道入口：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2400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2400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当塔台管制员确信后随着陆航空器与同跑道前行起飞或着陆航空器存在上述间隔时，可向着陆航空器发布着陆许可，但该许可不得在前方着陆航空器飞越跑道入口之前发出。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（二）后随为起飞航空器时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当前行起飞航空器为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类，离地并距后随起飞航空器</w:t>
      </w:r>
      <w:r>
        <w:rPr>
          <w:rFonts w:eastAsia="仿宋_GB2312"/>
          <w:sz w:val="32"/>
          <w:szCs w:val="32"/>
        </w:rPr>
        <w:t>600</w:t>
      </w:r>
      <w:r>
        <w:rPr>
          <w:rFonts w:eastAsia="仿宋_GB2312"/>
          <w:sz w:val="32"/>
          <w:szCs w:val="32"/>
        </w:rPr>
        <w:t>米以上时，可以许可后随起飞的</w:t>
      </w:r>
      <w:r>
        <w:rPr>
          <w:rFonts w:eastAsia="仿宋_GB2312"/>
          <w:sz w:val="32"/>
          <w:szCs w:val="32"/>
        </w:rPr>
        <w:t>1</w:t>
      </w:r>
      <w:r>
        <w:rPr>
          <w:rFonts w:eastAsia="仿宋_GB2312"/>
          <w:sz w:val="32"/>
          <w:szCs w:val="32"/>
        </w:rPr>
        <w:t>类航空器起飞；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当前行起飞航空器为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类，离地并距后随起飞航空器</w:t>
      </w:r>
      <w:r>
        <w:rPr>
          <w:rFonts w:eastAsia="仿宋_GB2312"/>
          <w:sz w:val="32"/>
          <w:szCs w:val="32"/>
        </w:rPr>
        <w:t>1500</w:t>
      </w:r>
      <w:r>
        <w:rPr>
          <w:rFonts w:eastAsia="仿宋_GB2312"/>
          <w:sz w:val="32"/>
          <w:szCs w:val="32"/>
        </w:rPr>
        <w:t>米以上时，可以许可后随起飞的</w:t>
      </w:r>
      <w:r>
        <w:rPr>
          <w:rFonts w:eastAsia="仿宋_GB2312"/>
          <w:sz w:val="32"/>
          <w:szCs w:val="32"/>
        </w:rPr>
        <w:t>2</w:t>
      </w:r>
      <w:r>
        <w:rPr>
          <w:rFonts w:eastAsia="仿宋_GB2312"/>
          <w:sz w:val="32"/>
          <w:szCs w:val="32"/>
        </w:rPr>
        <w:t>类航空器起飞；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当前行起飞航空器为</w:t>
      </w:r>
      <w:r>
        <w:rPr>
          <w:rFonts w:eastAsia="仿宋_GB2312"/>
          <w:sz w:val="32"/>
          <w:szCs w:val="32"/>
        </w:rPr>
        <w:t>3</w:t>
      </w:r>
      <w:r>
        <w:rPr>
          <w:rFonts w:eastAsia="仿宋_GB2312"/>
          <w:sz w:val="32"/>
          <w:szCs w:val="32"/>
        </w:rPr>
        <w:t>类，离地并距后随起飞航空器</w:t>
      </w:r>
      <w:r>
        <w:rPr>
          <w:rFonts w:eastAsia="仿宋_GB2312"/>
          <w:sz w:val="32"/>
          <w:szCs w:val="32"/>
        </w:rPr>
        <w:t>2400</w:t>
      </w:r>
      <w:r>
        <w:rPr>
          <w:rFonts w:eastAsia="仿宋_GB2312"/>
          <w:sz w:val="32"/>
          <w:szCs w:val="32"/>
        </w:rPr>
        <w:t>米以上时，可以许可后随起飞航空器起飞。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（三）对于性能不熟悉或较为特殊的航空器（如高性能单发航空器），应在其与前方的</w:t>
      </w:r>
      <w:r>
        <w:rPr>
          <w:rFonts w:eastAsia="仿宋_GB2312"/>
          <w:sz w:val="32"/>
          <w:szCs w:val="32"/>
        </w:rPr>
        <w:t>1</w:t>
      </w:r>
      <w:r>
        <w:rPr>
          <w:rFonts w:eastAsia="仿宋_GB2312"/>
          <w:sz w:val="32"/>
          <w:szCs w:val="32"/>
        </w:rPr>
        <w:t>类或</w:t>
      </w:r>
      <w:r>
        <w:rPr>
          <w:rFonts w:eastAsia="仿宋_GB2312"/>
          <w:sz w:val="32"/>
          <w:szCs w:val="32"/>
        </w:rPr>
        <w:t>2</w:t>
      </w:r>
      <w:r>
        <w:rPr>
          <w:rFonts w:eastAsia="仿宋_GB2312"/>
          <w:sz w:val="32"/>
          <w:szCs w:val="32"/>
        </w:rPr>
        <w:t>类航空器之间增加间隔，防止两机追赶。</w:t>
      </w:r>
    </w:p>
    <w:p w:rsidR="00AD4612" w:rsidRDefault="00385841">
      <w:pPr>
        <w:pStyle w:val="14"/>
        <w:spacing w:line="580" w:lineRule="exact"/>
        <w:ind w:firstLineChars="200" w:firstLine="640"/>
        <w:rPr>
          <w:rFonts w:eastAsia="黑体"/>
          <w:sz w:val="32"/>
          <w:szCs w:val="32"/>
        </w:rPr>
      </w:pPr>
      <w:r>
        <w:rPr>
          <w:rFonts w:eastAsia="仿宋_GB2312"/>
          <w:sz w:val="32"/>
          <w:szCs w:val="32"/>
        </w:rPr>
        <w:t>具体参见附件</w:t>
      </w:r>
      <w:r>
        <w:rPr>
          <w:rFonts w:eastAsia="仿宋_GB2312"/>
          <w:sz w:val="32"/>
          <w:szCs w:val="32"/>
        </w:rPr>
        <w:t>16</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第三百二十九条</w:t>
      </w:r>
      <w:r>
        <w:rPr>
          <w:rFonts w:eastAsia="黑体"/>
          <w:sz w:val="32"/>
          <w:szCs w:val="32"/>
        </w:rPr>
        <w:t xml:space="preserve"> </w:t>
      </w:r>
      <w:r>
        <w:rPr>
          <w:rFonts w:eastAsia="仿宋_GB2312"/>
          <w:sz w:val="32"/>
          <w:szCs w:val="32"/>
        </w:rPr>
        <w:t>管制单位使用缩小航空器起飞着陆间隔的，应当按照</w:t>
      </w:r>
      <w:r>
        <w:rPr>
          <w:rFonts w:eastAsia="仿宋_GB2312"/>
          <w:sz w:val="32"/>
          <w:szCs w:val="32"/>
        </w:rPr>
        <w:lastRenderedPageBreak/>
        <w:t>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平行跑道仪表运行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第三百三十条</w:t>
      </w:r>
      <w:r>
        <w:rPr>
          <w:rFonts w:eastAsia="黑体"/>
          <w:sz w:val="32"/>
          <w:szCs w:val="32"/>
        </w:rPr>
        <w:t xml:space="preserve"> </w:t>
      </w:r>
      <w:r>
        <w:rPr>
          <w:rFonts w:eastAsia="仿宋_GB2312"/>
          <w:sz w:val="32"/>
          <w:szCs w:val="32"/>
        </w:rPr>
        <w:t>管制单位实施平行跑道同时仪表运行应当按照本规则第二十三条的规定申请运行变更，并符合《平行跑道同时仪表运行管理规定》。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第三百三十一条</w:t>
      </w:r>
      <w:r>
        <w:rPr>
          <w:rFonts w:eastAsia="黑体"/>
          <w:sz w:val="32"/>
          <w:szCs w:val="32"/>
        </w:rPr>
        <w:t xml:space="preserve"> </w:t>
      </w:r>
      <w:r>
        <w:rPr>
          <w:rFonts w:eastAsia="仿宋_GB2312"/>
          <w:sz w:val="32"/>
          <w:szCs w:val="32"/>
        </w:rPr>
        <w:t>实施平行跑道同时仪表运行机场的管制单位应当根据跑道和空中交通状况、导航和监视设备情况、天气条件等选择平行跑道同时仪表运行的模式。</w:t>
      </w:r>
    </w:p>
    <w:p w:rsidR="00AD4612" w:rsidRDefault="00385841">
      <w:pPr>
        <w:pStyle w:val="14"/>
        <w:spacing w:line="580" w:lineRule="exact"/>
        <w:ind w:firstLineChars="200" w:firstLine="640"/>
        <w:rPr>
          <w:rFonts w:eastAsia="黑体"/>
          <w:sz w:val="32"/>
          <w:szCs w:val="32"/>
        </w:rPr>
      </w:pPr>
      <w:r>
        <w:rPr>
          <w:rFonts w:eastAsia="仿宋_GB2312"/>
          <w:sz w:val="32"/>
          <w:szCs w:val="32"/>
        </w:rPr>
        <w:t>平行跑道同时仪表运行按照跑道用于进近和离场的使用方式分为独立平行仪表进近、相关平行仪表进近、独立平行离场、隔离平行运行等四种模式。以上四种运行模式的不同组合，可以分为半混合运行和混合运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第三百三十二条</w:t>
      </w:r>
      <w:r>
        <w:rPr>
          <w:rFonts w:eastAsia="黑体"/>
          <w:sz w:val="32"/>
          <w:szCs w:val="32"/>
        </w:rPr>
        <w:t xml:space="preserve"> </w:t>
      </w:r>
      <w:r>
        <w:rPr>
          <w:rFonts w:eastAsia="仿宋_GB2312"/>
          <w:sz w:val="32"/>
          <w:szCs w:val="32"/>
        </w:rPr>
        <w:t>管制单位实施平行跑道同时仪表运行应当具备相应的通信导航监视设施条件，明确运行模式和运行方案，并对管制员进行相应的理论培训和岗位培训。</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全天候运行的管制服务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第三百三十三条</w:t>
      </w:r>
      <w:r>
        <w:rPr>
          <w:rFonts w:eastAsia="黑体"/>
          <w:sz w:val="32"/>
          <w:szCs w:val="32"/>
        </w:rPr>
        <w:t xml:space="preserve"> </w:t>
      </w:r>
      <w:r>
        <w:rPr>
          <w:rFonts w:eastAsia="仿宋_GB2312"/>
          <w:sz w:val="32"/>
          <w:szCs w:val="32"/>
        </w:rPr>
        <w:t>使用仪表着陆系统提供全天候运行的机场，管制单位在履行规定的空中交通管制职责的同时还应当承担下列工作：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（一）发布本机场启动全天候运行的通知；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（二）通过监视设备了解、掌握机场场道、灯光和仪表着陆系统的工作状况；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（三）通过机场活动监视和通信设备，掌握和指挥机动区内和仪表着陆</w:t>
      </w:r>
      <w:r>
        <w:rPr>
          <w:rFonts w:eastAsia="仿宋_GB2312"/>
          <w:sz w:val="32"/>
          <w:szCs w:val="32"/>
        </w:rPr>
        <w:lastRenderedPageBreak/>
        <w:t>系统敏感区内的地面交通活动状况，保证敏感区不受航空器、车辆等物体对航向和下滑信号的侵扰；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（四）指定起飞、着陆跑道和航空器的进离场滑行路线以及机动区车辆的行驶路线；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（五）向航空器及时通报气象、跑道道面和助航灯光以及仪表着陆系统等设施工作状况的信息；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（六）控制地面和空中交通的流量，提供必要的地面交通间的间隔信息；</w:t>
      </w:r>
    </w:p>
    <w:p w:rsidR="00AD4612" w:rsidRDefault="00385841">
      <w:pPr>
        <w:pStyle w:val="14"/>
        <w:spacing w:line="580" w:lineRule="exact"/>
        <w:ind w:firstLineChars="200" w:firstLine="640"/>
        <w:rPr>
          <w:rFonts w:eastAsia="黑体"/>
          <w:sz w:val="32"/>
          <w:szCs w:val="32"/>
        </w:rPr>
      </w:pPr>
      <w:r>
        <w:rPr>
          <w:rFonts w:eastAsia="仿宋_GB2312"/>
          <w:sz w:val="32"/>
          <w:szCs w:val="32"/>
        </w:rPr>
        <w:t>（七）通过航行通告等方式发布实施全天候运行的情况。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第三百三十四条</w:t>
      </w:r>
      <w:r>
        <w:rPr>
          <w:rFonts w:eastAsia="黑体"/>
          <w:sz w:val="32"/>
          <w:szCs w:val="32"/>
        </w:rPr>
        <w:t xml:space="preserve"> </w:t>
      </w:r>
      <w:r>
        <w:rPr>
          <w:rFonts w:eastAsia="仿宋_GB2312"/>
          <w:sz w:val="32"/>
          <w:szCs w:val="32"/>
        </w:rPr>
        <w:t>仪表着陆系统</w:t>
      </w:r>
      <w:r>
        <w:rPr>
          <w:rFonts w:eastAsia="仿宋_GB2312"/>
          <w:sz w:val="32"/>
          <w:szCs w:val="32"/>
        </w:rPr>
        <w:t>Ⅱ</w:t>
      </w:r>
      <w:r>
        <w:rPr>
          <w:rFonts w:eastAsia="仿宋_GB2312"/>
          <w:sz w:val="32"/>
          <w:szCs w:val="32"/>
        </w:rPr>
        <w:t>类运行时，管制单位应当在遵守管制间隔标准的同时，满足下列要求：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（一）进离场航空器使用同一跑道时，离场航空器起飞并飞越航向台天线时，进近航空器距接地点的距离应当不小于</w:t>
      </w:r>
      <w:r>
        <w:rPr>
          <w:rFonts w:eastAsia="仿宋_GB2312"/>
          <w:sz w:val="32"/>
          <w:szCs w:val="32"/>
        </w:rPr>
        <w:t>10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（二）进近航空器应当在距接地点</w:t>
      </w:r>
      <w:r>
        <w:rPr>
          <w:rFonts w:eastAsia="仿宋_GB2312"/>
          <w:sz w:val="32"/>
          <w:szCs w:val="32"/>
        </w:rPr>
        <w:t>19</w:t>
      </w:r>
      <w:r>
        <w:rPr>
          <w:rFonts w:eastAsia="仿宋_GB2312"/>
          <w:sz w:val="32"/>
          <w:szCs w:val="32"/>
        </w:rPr>
        <w:t>公里以上切入仪表着陆系统航向道；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（三）对进近中的航空器应当在其距接地点</w:t>
      </w:r>
      <w:r>
        <w:rPr>
          <w:rFonts w:eastAsia="仿宋_GB2312"/>
          <w:sz w:val="32"/>
          <w:szCs w:val="32"/>
        </w:rPr>
        <w:t>4</w:t>
      </w:r>
      <w:r>
        <w:rPr>
          <w:rFonts w:eastAsia="仿宋_GB2312"/>
          <w:sz w:val="32"/>
          <w:szCs w:val="32"/>
        </w:rPr>
        <w:t>公里之前发出着陆许可；</w:t>
      </w:r>
    </w:p>
    <w:p w:rsidR="00AD4612" w:rsidRDefault="00385841">
      <w:pPr>
        <w:pStyle w:val="14"/>
        <w:spacing w:line="580" w:lineRule="exact"/>
        <w:ind w:firstLineChars="200" w:firstLine="640"/>
        <w:rPr>
          <w:rFonts w:eastAsia="黑体"/>
          <w:sz w:val="32"/>
          <w:szCs w:val="32"/>
        </w:rPr>
      </w:pPr>
      <w:r>
        <w:rPr>
          <w:rFonts w:eastAsia="仿宋_GB2312"/>
          <w:sz w:val="32"/>
          <w:szCs w:val="32"/>
        </w:rPr>
        <w:t>（四）跟进进近着陆的航空器间，应当保持应有的安全间隔，以保证前机着陆脱离跑道时，后机距接地点的距离不小于</w:t>
      </w:r>
      <w:r>
        <w:rPr>
          <w:rFonts w:eastAsia="仿宋_GB2312"/>
          <w:sz w:val="32"/>
          <w:szCs w:val="32"/>
        </w:rPr>
        <w:t>10</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黑体"/>
          <w:sz w:val="32"/>
          <w:szCs w:val="32"/>
        </w:rPr>
        <w:t>第三百三十五条</w:t>
      </w:r>
      <w:r>
        <w:rPr>
          <w:rFonts w:eastAsia="黑体"/>
          <w:sz w:val="32"/>
          <w:szCs w:val="32"/>
        </w:rPr>
        <w:t xml:space="preserve"> </w:t>
      </w:r>
      <w:r>
        <w:rPr>
          <w:rFonts w:eastAsia="仿宋_GB2312"/>
          <w:sz w:val="32"/>
          <w:szCs w:val="32"/>
        </w:rPr>
        <w:t>全天候运行机场的管制单位应当会同机场有关单位共同制定低能见度运行工作程序，并对管制人员进行相应的培训。</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第三百三十六条</w:t>
      </w:r>
      <w:r>
        <w:rPr>
          <w:rFonts w:eastAsia="黑体"/>
          <w:sz w:val="32"/>
          <w:szCs w:val="32"/>
        </w:rPr>
        <w:t xml:space="preserve"> </w:t>
      </w:r>
      <w:r>
        <w:rPr>
          <w:rFonts w:eastAsia="仿宋_GB2312"/>
          <w:sz w:val="32"/>
          <w:szCs w:val="32"/>
        </w:rPr>
        <w:t>管制单位实施仪表着陆系统</w:t>
      </w:r>
      <w:r>
        <w:rPr>
          <w:rFonts w:eastAsia="仿宋_GB2312"/>
          <w:sz w:val="32"/>
          <w:szCs w:val="32"/>
        </w:rPr>
        <w:t>Ⅱ</w:t>
      </w:r>
      <w:r>
        <w:rPr>
          <w:rFonts w:eastAsia="仿宋_GB2312"/>
          <w:sz w:val="32"/>
          <w:szCs w:val="32"/>
        </w:rPr>
        <w:t>类运行应当按照本规则第二十三条的规定申请运行变更。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目视进近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第三百三十七条</w:t>
      </w:r>
      <w:r>
        <w:rPr>
          <w:rFonts w:eastAsia="黑体"/>
          <w:sz w:val="32"/>
          <w:szCs w:val="32"/>
        </w:rPr>
        <w:t xml:space="preserve"> </w:t>
      </w:r>
      <w:r>
        <w:rPr>
          <w:rFonts w:eastAsia="仿宋_GB2312"/>
          <w:sz w:val="32"/>
          <w:szCs w:val="32"/>
        </w:rPr>
        <w:t>管制单位实施目视进近方式运行时应当具备以下条件：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（一）管制单位为塔台或者进近管制单位；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（二）气象条件符合目视气象条件和本节规定的云高、能见度；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（三）航空器在</w:t>
      </w:r>
      <w:r>
        <w:rPr>
          <w:rFonts w:eastAsia="仿宋_GB2312"/>
          <w:sz w:val="32"/>
          <w:szCs w:val="32"/>
        </w:rPr>
        <w:t>6000</w:t>
      </w:r>
      <w:r>
        <w:rPr>
          <w:rFonts w:eastAsia="仿宋_GB2312"/>
          <w:sz w:val="32"/>
          <w:szCs w:val="32"/>
        </w:rPr>
        <w:t>米（含）以下进行仪表飞行规则飞行；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（四）昼间进行；</w:t>
      </w:r>
    </w:p>
    <w:p w:rsidR="00AD4612" w:rsidRDefault="00385841">
      <w:pPr>
        <w:pStyle w:val="14"/>
        <w:spacing w:line="580" w:lineRule="exact"/>
        <w:ind w:firstLineChars="200" w:firstLine="640"/>
        <w:rPr>
          <w:rFonts w:eastAsia="黑体"/>
          <w:sz w:val="32"/>
          <w:szCs w:val="32"/>
        </w:rPr>
      </w:pPr>
      <w:r>
        <w:rPr>
          <w:rFonts w:eastAsia="仿宋_GB2312"/>
          <w:sz w:val="32"/>
          <w:szCs w:val="32"/>
        </w:rPr>
        <w:t>（五）本管制区已经实施雷达管制三年以上。</w:t>
      </w:r>
    </w:p>
    <w:p w:rsidR="00AD4612" w:rsidRDefault="00385841">
      <w:pPr>
        <w:pStyle w:val="14"/>
        <w:spacing w:line="580" w:lineRule="exact"/>
        <w:ind w:firstLineChars="200" w:firstLine="640"/>
        <w:rPr>
          <w:rFonts w:eastAsia="黑体"/>
          <w:sz w:val="32"/>
          <w:szCs w:val="32"/>
        </w:rPr>
      </w:pPr>
      <w:r>
        <w:rPr>
          <w:rFonts w:eastAsia="黑体"/>
          <w:sz w:val="32"/>
          <w:szCs w:val="32"/>
        </w:rPr>
        <w:t>第三百三十八条</w:t>
      </w:r>
      <w:r>
        <w:rPr>
          <w:rFonts w:eastAsia="黑体"/>
          <w:sz w:val="32"/>
          <w:szCs w:val="32"/>
        </w:rPr>
        <w:t xml:space="preserve"> </w:t>
      </w:r>
      <w:r>
        <w:rPr>
          <w:rFonts w:eastAsia="仿宋_GB2312"/>
          <w:sz w:val="32"/>
          <w:szCs w:val="32"/>
        </w:rPr>
        <w:t>实施目视进近方式运行的管制单位应当制定相应的工作程序，完成管制员培训，并将工作程序等相关信息在航空情报系列资料上公布。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第三百三十九条</w:t>
      </w:r>
      <w:r>
        <w:rPr>
          <w:rFonts w:eastAsia="黑体"/>
          <w:sz w:val="32"/>
          <w:szCs w:val="32"/>
        </w:rPr>
        <w:t xml:space="preserve"> </w:t>
      </w:r>
      <w:r>
        <w:rPr>
          <w:rFonts w:eastAsia="仿宋_GB2312"/>
          <w:sz w:val="32"/>
          <w:szCs w:val="32"/>
        </w:rPr>
        <w:t>航空器驾驶员能够保持对地面的目视参考，并且满足以下条件之一时，管制员可以许可航空器实施目视进近：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（一）报告的云底高高于规定的航空器起始进近高度；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（二）航空器驾驶员在起始进近高度或者在仪表进近程序中的任何时间报告气象条件能够保证完成目视进近和着陆；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（三）报告的机场云底高高于最低雷达引导高度以上</w:t>
      </w:r>
      <w:r>
        <w:rPr>
          <w:rFonts w:eastAsia="仿宋_GB2312"/>
          <w:sz w:val="32"/>
          <w:szCs w:val="32"/>
        </w:rPr>
        <w:t>150</w:t>
      </w:r>
      <w:r>
        <w:rPr>
          <w:rFonts w:eastAsia="仿宋_GB2312"/>
          <w:sz w:val="32"/>
          <w:szCs w:val="32"/>
        </w:rPr>
        <w:t>米或者按仪表飞行规则飞行的最低高度以上</w:t>
      </w:r>
      <w:r>
        <w:rPr>
          <w:rFonts w:eastAsia="仿宋_GB2312"/>
          <w:sz w:val="32"/>
          <w:szCs w:val="32"/>
        </w:rPr>
        <w:t>150</w:t>
      </w:r>
      <w:r>
        <w:rPr>
          <w:rFonts w:eastAsia="仿宋_GB2312"/>
          <w:sz w:val="32"/>
          <w:szCs w:val="32"/>
        </w:rPr>
        <w:t>米，能见度大于</w:t>
      </w:r>
      <w:r>
        <w:rPr>
          <w:rFonts w:eastAsia="仿宋_GB2312"/>
          <w:sz w:val="32"/>
          <w:szCs w:val="32"/>
        </w:rPr>
        <w:t>5</w:t>
      </w:r>
      <w:r>
        <w:rPr>
          <w:rFonts w:eastAsia="仿宋_GB2312"/>
          <w:sz w:val="32"/>
          <w:szCs w:val="32"/>
        </w:rPr>
        <w:t>千米，气象条件能够保证航空器驾驶员完成目视进近和着陆时，可以实施雷达引导航空器进行目视进近。</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第三百四十条</w:t>
      </w:r>
      <w:r>
        <w:rPr>
          <w:rFonts w:eastAsia="黑体"/>
          <w:sz w:val="32"/>
          <w:szCs w:val="32"/>
        </w:rPr>
        <w:t xml:space="preserve"> </w:t>
      </w:r>
      <w:r>
        <w:rPr>
          <w:rFonts w:eastAsia="仿宋_GB2312"/>
          <w:sz w:val="32"/>
          <w:szCs w:val="32"/>
        </w:rPr>
        <w:t>当管制员雷达引导航空器进近时，只有航空器驾驶员报告已经目视机场，管制员可以许可其进行目视进近，并可以终止雷达引导。</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第三百四十一条</w:t>
      </w:r>
      <w:r>
        <w:rPr>
          <w:rFonts w:eastAsia="黑体"/>
          <w:sz w:val="32"/>
          <w:szCs w:val="32"/>
        </w:rPr>
        <w:t xml:space="preserve"> </w:t>
      </w:r>
      <w:r>
        <w:rPr>
          <w:rFonts w:eastAsia="仿宋_GB2312"/>
          <w:sz w:val="32"/>
          <w:szCs w:val="32"/>
        </w:rPr>
        <w:t>在符合实施目视进近的情况下，目视进近可以由航空器驾驶员提出或者由管制员提出并经航空器驾驶员同意。</w:t>
      </w:r>
    </w:p>
    <w:p w:rsidR="00AD4612" w:rsidRDefault="00385841">
      <w:pPr>
        <w:pStyle w:val="14"/>
        <w:spacing w:line="580" w:lineRule="exact"/>
        <w:ind w:firstLineChars="200" w:firstLine="640"/>
        <w:rPr>
          <w:rFonts w:eastAsia="黑体"/>
          <w:sz w:val="32"/>
          <w:szCs w:val="32"/>
        </w:rPr>
      </w:pPr>
      <w:r>
        <w:rPr>
          <w:rFonts w:eastAsia="仿宋_GB2312"/>
          <w:sz w:val="32"/>
          <w:szCs w:val="32"/>
        </w:rPr>
        <w:t>如果管制员认为航空器驾驶员对机场周围地形不熟悉、预计周边气象条</w:t>
      </w:r>
      <w:r>
        <w:rPr>
          <w:rFonts w:eastAsia="仿宋_GB2312"/>
          <w:sz w:val="32"/>
          <w:szCs w:val="32"/>
        </w:rPr>
        <w:lastRenderedPageBreak/>
        <w:t>件不适合或者受到空中交通活动的限制时，管制员可以不同意实施目视进近。</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第三百四十二条</w:t>
      </w:r>
      <w:r>
        <w:rPr>
          <w:rFonts w:eastAsia="黑体"/>
          <w:sz w:val="32"/>
          <w:szCs w:val="32"/>
        </w:rPr>
        <w:t xml:space="preserve"> </w:t>
      </w:r>
      <w:r>
        <w:rPr>
          <w:rFonts w:eastAsia="仿宋_GB2312"/>
          <w:sz w:val="32"/>
          <w:szCs w:val="32"/>
        </w:rPr>
        <w:t>管制员应当为所有进近的航空器指定着陆顺序，为许可目视进近的航空器与其他航空器之间配备间隔。</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跟随进近，且后随航空器实施目视进近时，管制员应当保持航空器的间隔直至驾驶员报告已看到前方航空器为止，然后要求后随航空器跟随并自行保持与前方航空器的间隔。如果两架航空器都属于重型或者前方航空器尾流机型种类重于后方航空器，且航空器间的距离小于本规则第六章第五节规定的尾流间隔时，管制员应当提醒航空器驾驶员。后方航空器驾驶员负责保证与前方航空器之间有足够的间距</w:t>
      </w:r>
      <w:r>
        <w:rPr>
          <w:rFonts w:eastAsia="仿宋_GB2312"/>
          <w:sz w:val="32"/>
          <w:szCs w:val="32"/>
        </w:rPr>
        <w:t>,</w:t>
      </w:r>
      <w:r>
        <w:rPr>
          <w:rFonts w:eastAsia="仿宋_GB2312"/>
          <w:sz w:val="32"/>
          <w:szCs w:val="32"/>
        </w:rPr>
        <w:t>不受尾流的影响，如果认为需要增加间距时，应当向管制员表明需求。</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第三百四十三条</w:t>
      </w:r>
      <w:r>
        <w:rPr>
          <w:rFonts w:eastAsia="黑体"/>
          <w:sz w:val="32"/>
          <w:szCs w:val="32"/>
        </w:rPr>
        <w:t xml:space="preserve"> </w:t>
      </w:r>
      <w:r>
        <w:rPr>
          <w:rFonts w:eastAsia="仿宋_GB2312"/>
          <w:sz w:val="32"/>
          <w:szCs w:val="32"/>
        </w:rPr>
        <w:t>管制员发现雷达显示的目视进近航空器之间的间隔过小，管制员应当提醒航空器驾驶员。当航空器驾驶员提出无法保持间隔时，管制员应当协助航空器驾驶员重新建立航空器间符合规定的间隔。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第三百四十四条</w:t>
      </w:r>
      <w:r>
        <w:rPr>
          <w:rFonts w:eastAsia="黑体"/>
          <w:sz w:val="32"/>
          <w:szCs w:val="32"/>
        </w:rPr>
        <w:t xml:space="preserve"> </w:t>
      </w:r>
      <w:r>
        <w:rPr>
          <w:rFonts w:eastAsia="仿宋_GB2312"/>
          <w:sz w:val="32"/>
          <w:szCs w:val="32"/>
        </w:rPr>
        <w:t>将目视进近航空器通信移交给塔台管制单位时，应当保证能够及时发布着陆许可或者其他管制指令及通报重要交通情报的要求。</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第三百四十五条</w:t>
      </w:r>
      <w:r>
        <w:rPr>
          <w:rFonts w:eastAsia="黑体"/>
          <w:sz w:val="32"/>
          <w:szCs w:val="32"/>
        </w:rPr>
        <w:t xml:space="preserve"> </w:t>
      </w:r>
      <w:r>
        <w:rPr>
          <w:rFonts w:eastAsia="仿宋_GB2312"/>
          <w:sz w:val="32"/>
          <w:szCs w:val="32"/>
        </w:rPr>
        <w:t>管制单位实施目视进近方式运行的，应当按照本规则第二十三条的规定申请运行变更。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航空器水上运行管制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第三百四十六条</w:t>
      </w:r>
      <w:r>
        <w:rPr>
          <w:rFonts w:eastAsia="黑体"/>
          <w:sz w:val="32"/>
          <w:szCs w:val="32"/>
        </w:rPr>
        <w:t xml:space="preserve"> </w:t>
      </w:r>
      <w:r>
        <w:rPr>
          <w:rFonts w:eastAsia="仿宋_GB2312"/>
          <w:sz w:val="32"/>
          <w:szCs w:val="32"/>
        </w:rPr>
        <w:t>航空器在水面上运行的空中交通管制服务，由负责水上飞行的管制单位提供。</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第三百四十七条</w:t>
      </w:r>
      <w:r>
        <w:rPr>
          <w:rFonts w:eastAsia="黑体"/>
          <w:sz w:val="32"/>
          <w:szCs w:val="32"/>
        </w:rPr>
        <w:t xml:space="preserve"> </w:t>
      </w:r>
      <w:r>
        <w:rPr>
          <w:rFonts w:eastAsia="仿宋_GB2312"/>
          <w:sz w:val="32"/>
          <w:szCs w:val="32"/>
        </w:rPr>
        <w:t>负责水上飞行的管制单位，除与有关的管制单位保持</w:t>
      </w:r>
      <w:r>
        <w:rPr>
          <w:rFonts w:eastAsia="仿宋_GB2312"/>
          <w:sz w:val="32"/>
          <w:szCs w:val="32"/>
        </w:rPr>
        <w:lastRenderedPageBreak/>
        <w:t>密切联系进行管制协调外，还应当与有关的海事管理机构保持密切联系，协调航空器与船舶在水面上的活动。</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第三百四十八条</w:t>
      </w:r>
      <w:r>
        <w:rPr>
          <w:rFonts w:eastAsia="黑体"/>
          <w:sz w:val="32"/>
          <w:szCs w:val="32"/>
        </w:rPr>
        <w:t xml:space="preserve"> </w:t>
      </w:r>
      <w:r>
        <w:rPr>
          <w:rFonts w:eastAsia="仿宋_GB2312"/>
          <w:sz w:val="32"/>
          <w:szCs w:val="32"/>
        </w:rPr>
        <w:t>航空器在水上着陆、起飞时，应当远避船舶，以免妨碍其航行。</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第三百四十九条</w:t>
      </w:r>
      <w:r>
        <w:rPr>
          <w:rFonts w:eastAsia="黑体"/>
          <w:sz w:val="32"/>
          <w:szCs w:val="32"/>
        </w:rPr>
        <w:t xml:space="preserve"> </w:t>
      </w:r>
      <w:r>
        <w:rPr>
          <w:rFonts w:eastAsia="仿宋_GB2312"/>
          <w:sz w:val="32"/>
          <w:szCs w:val="32"/>
        </w:rPr>
        <w:t>水上航空器在滑行或者牵引中，与船只对头或者交叉相遇，应当按照航空器滑行或者牵引时相遇的避让方法避让。</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第三百五十条</w:t>
      </w:r>
      <w:r>
        <w:rPr>
          <w:rFonts w:eastAsia="黑体"/>
          <w:sz w:val="32"/>
          <w:szCs w:val="32"/>
        </w:rPr>
        <w:t xml:space="preserve"> </w:t>
      </w:r>
      <w:r>
        <w:rPr>
          <w:rFonts w:eastAsia="仿宋_GB2312"/>
          <w:sz w:val="32"/>
          <w:szCs w:val="32"/>
        </w:rPr>
        <w:t>航空器水上起飞、着陆以前的有关空中交通管制服务，按照有关陆上起飞、着陆航空器的规定提供。</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第三百五十一条</w:t>
      </w:r>
      <w:r>
        <w:rPr>
          <w:rFonts w:eastAsia="黑体"/>
          <w:sz w:val="32"/>
          <w:szCs w:val="32"/>
        </w:rPr>
        <w:t xml:space="preserve"> </w:t>
      </w:r>
      <w:r>
        <w:rPr>
          <w:rFonts w:eastAsia="仿宋_GB2312"/>
          <w:sz w:val="32"/>
          <w:szCs w:val="32"/>
        </w:rPr>
        <w:t>航空器水上运行的气象情报，除按照陆上起飞、着陆航空器的要求提供外，还应当提供涌浪信息。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第三百五十二条</w:t>
      </w:r>
      <w:r>
        <w:rPr>
          <w:rFonts w:eastAsia="黑体"/>
          <w:sz w:val="32"/>
          <w:szCs w:val="32"/>
        </w:rPr>
        <w:t xml:space="preserve"> </w:t>
      </w:r>
      <w:r>
        <w:rPr>
          <w:rFonts w:eastAsia="仿宋_GB2312"/>
          <w:sz w:val="32"/>
          <w:szCs w:val="32"/>
        </w:rPr>
        <w:t>航空器选择水上起飞、着陆方向时，除考虑风向风速外，还应当考虑涌浪情况和航空器性能特点和要求。</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第八章</w:t>
      </w:r>
      <w:r>
        <w:rPr>
          <w:rFonts w:eastAsia="黑体"/>
          <w:color w:val="333333"/>
          <w:sz w:val="32"/>
          <w:szCs w:val="32"/>
          <w:shd w:val="clear" w:color="auto" w:fill="FFFFFF"/>
        </w:rPr>
        <w:t xml:space="preserve"> </w:t>
      </w:r>
      <w:r>
        <w:rPr>
          <w:rFonts w:eastAsia="黑体"/>
          <w:color w:val="333333"/>
          <w:sz w:val="32"/>
          <w:szCs w:val="32"/>
          <w:shd w:val="clear" w:color="auto" w:fill="FFFFFF"/>
        </w:rPr>
        <w:t>区域管制服务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第三百五十三条</w:t>
      </w:r>
      <w:r>
        <w:rPr>
          <w:rFonts w:eastAsia="黑体"/>
          <w:sz w:val="32"/>
          <w:szCs w:val="32"/>
        </w:rPr>
        <w:t xml:space="preserve"> </w:t>
      </w:r>
      <w:r>
        <w:rPr>
          <w:rFonts w:eastAsia="仿宋_GB2312"/>
          <w:sz w:val="32"/>
          <w:szCs w:val="32"/>
        </w:rPr>
        <w:t>区域管制单位和进近管制单位应当于航空器起飞前或者进入本管制区前</w:t>
      </w:r>
      <w:r>
        <w:rPr>
          <w:rFonts w:eastAsia="仿宋_GB2312"/>
          <w:sz w:val="32"/>
          <w:szCs w:val="32"/>
        </w:rPr>
        <w:t>30</w:t>
      </w:r>
      <w:r>
        <w:rPr>
          <w:rFonts w:eastAsia="仿宋_GB2312"/>
          <w:sz w:val="32"/>
          <w:szCs w:val="32"/>
        </w:rPr>
        <w:t>分钟，发出允许进入本管制区的航路放行许可或者按管制协议执行，并通过有关管制单位通知航空器驾驶员。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航路放行许可的内容应当包括：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（一）航空器呼号或者识别标志；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（二）管制许可的界限，包括定位点或者目的地等；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（三）放行航路、航线；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（四）航路或者部分航路的飞行高度层和需要时高度层的改变；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（五）其他必要的指示和资料。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对跨音速航空器的航路放行许可，还应当包括下列内容：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（一）跨音速加速阶段，许可延续到该阶段的终点；</w:t>
      </w:r>
    </w:p>
    <w:p w:rsidR="00AD4612" w:rsidRDefault="00385841">
      <w:pPr>
        <w:pStyle w:val="14"/>
        <w:spacing w:line="580" w:lineRule="exact"/>
        <w:ind w:firstLineChars="200" w:firstLine="640"/>
        <w:rPr>
          <w:rFonts w:eastAsia="黑体"/>
          <w:sz w:val="32"/>
          <w:szCs w:val="32"/>
        </w:rPr>
      </w:pPr>
      <w:r>
        <w:rPr>
          <w:rFonts w:eastAsia="仿宋_GB2312"/>
          <w:sz w:val="32"/>
          <w:szCs w:val="32"/>
        </w:rPr>
        <w:t>（二）自超音速巡航到亚音速的减速阶段，许可其不间断的下降。</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第三百五十四条</w:t>
      </w:r>
      <w:r>
        <w:rPr>
          <w:rFonts w:eastAsia="黑体"/>
          <w:sz w:val="32"/>
          <w:szCs w:val="32"/>
        </w:rPr>
        <w:t xml:space="preserve"> </w:t>
      </w:r>
      <w:r>
        <w:rPr>
          <w:rFonts w:eastAsia="仿宋_GB2312"/>
          <w:sz w:val="32"/>
          <w:szCs w:val="32"/>
        </w:rPr>
        <w:t>全航路或者部分航路中的各管制单位之间，应当进行协调，以便向航空器发出自起飞地点到预定着陆地点的全航路放行许可。因资料或者协调原因不能全航路放行而只能放行到某一点时，管制员应当通知航空器驾驶员。未经双方管制区协调，不得放行航空器进入另一管制区。</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第三百五十五条</w:t>
      </w:r>
      <w:r>
        <w:rPr>
          <w:rFonts w:eastAsia="黑体"/>
          <w:sz w:val="32"/>
          <w:szCs w:val="32"/>
        </w:rPr>
        <w:t xml:space="preserve"> </w:t>
      </w:r>
      <w:r>
        <w:rPr>
          <w:rFonts w:eastAsia="仿宋_GB2312"/>
          <w:sz w:val="32"/>
          <w:szCs w:val="32"/>
        </w:rPr>
        <w:t>区域管制单位或者进近管制单位得知本管制区除已接受的飞行活动外，在某一时间一定航段内不能容纳其他飞行或者只能在某一限制下容纳飞行活动时，应当通知有关管制单位、飞经本管制区的航空器驾驶员。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第三百五十六条</w:t>
      </w:r>
      <w:r>
        <w:rPr>
          <w:rFonts w:eastAsia="黑体"/>
          <w:sz w:val="32"/>
          <w:szCs w:val="32"/>
        </w:rPr>
        <w:t xml:space="preserve"> </w:t>
      </w:r>
      <w:r>
        <w:rPr>
          <w:rFonts w:eastAsia="仿宋_GB2312"/>
          <w:sz w:val="32"/>
          <w:szCs w:val="32"/>
        </w:rPr>
        <w:t>管制移交应当遵守下列规定：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（一）各空中交通管制单位之间进行管制移交时，移交单位应当不晚于在航空器飞越管制移交点前</w:t>
      </w:r>
      <w:r>
        <w:rPr>
          <w:rFonts w:eastAsia="仿宋_GB2312"/>
          <w:sz w:val="32"/>
          <w:szCs w:val="32"/>
        </w:rPr>
        <w:t>10</w:t>
      </w:r>
      <w:r>
        <w:rPr>
          <w:rFonts w:eastAsia="仿宋_GB2312"/>
          <w:sz w:val="32"/>
          <w:szCs w:val="32"/>
        </w:rPr>
        <w:t>分钟或者按照管制协议与接受单位进行管制协调。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（二）管制协调的内容应当包括：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航空器机型（可省略）；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速度（根据需要）；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预计飞越移交点的时间；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7.</w:t>
      </w:r>
      <w:r>
        <w:rPr>
          <w:rFonts w:eastAsia="仿宋_GB2312"/>
          <w:sz w:val="32"/>
          <w:szCs w:val="32"/>
        </w:rPr>
        <w:t>管制业务必需的其他情报。</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管制协调应当通过直通管制电话或者管制单位间数据通信（</w:t>
      </w:r>
      <w:r>
        <w:rPr>
          <w:rFonts w:eastAsia="仿宋_GB2312"/>
          <w:sz w:val="32"/>
          <w:szCs w:val="32"/>
        </w:rPr>
        <w:t xml:space="preserve">ATC </w:t>
      </w:r>
      <w:r>
        <w:rPr>
          <w:rFonts w:eastAsia="仿宋_GB2312"/>
          <w:sz w:val="32"/>
          <w:szCs w:val="32"/>
        </w:rPr>
        <w:lastRenderedPageBreak/>
        <w:t>Interfacility Data Communication,</w:t>
      </w:r>
      <w:r>
        <w:rPr>
          <w:rFonts w:eastAsia="仿宋_GB2312"/>
          <w:sz w:val="32"/>
          <w:szCs w:val="32"/>
        </w:rPr>
        <w:t>简称</w:t>
      </w:r>
      <w:r>
        <w:rPr>
          <w:rFonts w:eastAsia="仿宋_GB2312"/>
          <w:sz w:val="32"/>
          <w:szCs w:val="32"/>
        </w:rPr>
        <w:t>AIDC</w:t>
      </w:r>
      <w:r>
        <w:rPr>
          <w:rFonts w:eastAsia="仿宋_GB2312"/>
          <w:sz w:val="32"/>
          <w:szCs w:val="32"/>
        </w:rPr>
        <w:t>）进行。没有直通管制电话或者数据通信的管制单位之间，管制协调通过对空话台、业务电话、电报等进行。已经接受管制移交的航空器，在预计进入管制区边界的时间后仍未建立联系的，管制员应当立即询问有关管制单位，同时采取措施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第三百五十七条</w:t>
      </w:r>
      <w:r>
        <w:rPr>
          <w:rFonts w:eastAsia="黑体"/>
          <w:sz w:val="32"/>
          <w:szCs w:val="32"/>
        </w:rPr>
        <w:t xml:space="preserve"> </w:t>
      </w:r>
      <w:r>
        <w:rPr>
          <w:rFonts w:eastAsia="仿宋_GB2312"/>
          <w:sz w:val="32"/>
          <w:szCs w:val="32"/>
        </w:rPr>
        <w:t>管制协调后，原管制移交的内容有下列变化的，应当进行更正：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（一）飞行高度改变；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（二）不能从原定的移交点移交；</w:t>
      </w:r>
    </w:p>
    <w:p w:rsidR="00AD4612" w:rsidRDefault="00385841">
      <w:pPr>
        <w:pStyle w:val="14"/>
        <w:spacing w:line="580" w:lineRule="exact"/>
        <w:ind w:firstLineChars="200" w:firstLine="640"/>
        <w:rPr>
          <w:rFonts w:eastAsia="黑体"/>
          <w:sz w:val="32"/>
          <w:szCs w:val="32"/>
        </w:rPr>
      </w:pPr>
      <w:r>
        <w:rPr>
          <w:rFonts w:eastAsia="仿宋_GB2312"/>
          <w:sz w:val="32"/>
          <w:szCs w:val="32"/>
        </w:rPr>
        <w:t>（三）飞越移交点的时间在区域管制单位之间相差超过</w:t>
      </w:r>
      <w:r>
        <w:rPr>
          <w:rFonts w:eastAsia="仿宋_GB2312"/>
          <w:sz w:val="32"/>
          <w:szCs w:val="32"/>
        </w:rPr>
        <w:t>5</w:t>
      </w:r>
      <w:r>
        <w:rPr>
          <w:rFonts w:eastAsia="仿宋_GB2312"/>
          <w:sz w:val="32"/>
          <w:szCs w:val="32"/>
        </w:rPr>
        <w:t>分钟，在区域管制单位与进近管制单位之间相差超过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第三百五十八条</w:t>
      </w:r>
      <w:r>
        <w:rPr>
          <w:rFonts w:eastAsia="黑体"/>
          <w:sz w:val="32"/>
          <w:szCs w:val="32"/>
        </w:rPr>
        <w:t xml:space="preserve"> </w:t>
      </w:r>
      <w:r>
        <w:rPr>
          <w:rFonts w:eastAsia="仿宋_GB2312"/>
          <w:sz w:val="32"/>
          <w:szCs w:val="32"/>
        </w:rPr>
        <w:t>管制员在航空器预计飞越报告点</w:t>
      </w:r>
      <w:r>
        <w:rPr>
          <w:rFonts w:eastAsia="仿宋_GB2312"/>
          <w:sz w:val="32"/>
          <w:szCs w:val="32"/>
        </w:rPr>
        <w:t>3</w:t>
      </w:r>
      <w:r>
        <w:rPr>
          <w:rFonts w:eastAsia="仿宋_GB2312"/>
          <w:sz w:val="32"/>
          <w:szCs w:val="32"/>
        </w:rPr>
        <w:t>分钟后仍未收到报告的，应当立即查问情况并设法取得位置报告。</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第九章</w:t>
      </w:r>
      <w:r>
        <w:rPr>
          <w:rFonts w:eastAsia="黑体"/>
          <w:color w:val="333333"/>
          <w:sz w:val="32"/>
          <w:szCs w:val="32"/>
          <w:shd w:val="clear" w:color="auto" w:fill="FFFFFF"/>
        </w:rPr>
        <w:t xml:space="preserve"> </w:t>
      </w:r>
      <w:r>
        <w:rPr>
          <w:rFonts w:eastAsia="黑体"/>
          <w:color w:val="333333"/>
          <w:sz w:val="32"/>
          <w:szCs w:val="32"/>
          <w:shd w:val="clear" w:color="auto" w:fill="FFFFFF"/>
        </w:rPr>
        <w:t>目视飞行规则飞行的管制要求</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第三百五十九条</w:t>
      </w:r>
      <w:r>
        <w:rPr>
          <w:rFonts w:eastAsia="黑体"/>
          <w:sz w:val="32"/>
          <w:szCs w:val="32"/>
        </w:rPr>
        <w:t xml:space="preserve"> </w:t>
      </w:r>
      <w:r>
        <w:rPr>
          <w:rFonts w:eastAsia="仿宋_GB2312"/>
          <w:sz w:val="32"/>
          <w:szCs w:val="32"/>
        </w:rPr>
        <w:t>航空器按照目视飞行规则飞行，包括按照目视飞行规则在飞行高度</w:t>
      </w:r>
      <w:r>
        <w:rPr>
          <w:rFonts w:eastAsia="仿宋_GB2312"/>
          <w:sz w:val="32"/>
          <w:szCs w:val="32"/>
        </w:rPr>
        <w:t>6000</w:t>
      </w:r>
      <w:r>
        <w:rPr>
          <w:rFonts w:eastAsia="仿宋_GB2312"/>
          <w:sz w:val="32"/>
          <w:szCs w:val="32"/>
        </w:rPr>
        <w:t>米（不含）以上和作跨音速或者超音速飞行，以及飞行高度</w:t>
      </w:r>
      <w:r>
        <w:rPr>
          <w:rFonts w:eastAsia="仿宋_GB2312"/>
          <w:sz w:val="32"/>
          <w:szCs w:val="32"/>
        </w:rPr>
        <w:t>3000</w:t>
      </w:r>
      <w:r>
        <w:rPr>
          <w:rFonts w:eastAsia="仿宋_GB2312"/>
          <w:sz w:val="32"/>
          <w:szCs w:val="32"/>
        </w:rPr>
        <w:t>米（不含）以下且指示空速大于</w:t>
      </w:r>
      <w:r>
        <w:rPr>
          <w:rFonts w:eastAsia="仿宋_GB2312"/>
          <w:sz w:val="32"/>
          <w:szCs w:val="32"/>
        </w:rPr>
        <w:t>450</w:t>
      </w:r>
      <w:r>
        <w:rPr>
          <w:rFonts w:eastAsia="仿宋_GB2312"/>
          <w:sz w:val="32"/>
          <w:szCs w:val="32"/>
        </w:rPr>
        <w:t>公里</w:t>
      </w:r>
      <w:r>
        <w:rPr>
          <w:rFonts w:eastAsia="仿宋_GB2312"/>
          <w:sz w:val="32"/>
          <w:szCs w:val="32"/>
        </w:rPr>
        <w:t>/</w:t>
      </w:r>
      <w:r>
        <w:rPr>
          <w:rFonts w:eastAsia="仿宋_GB2312"/>
          <w:sz w:val="32"/>
          <w:szCs w:val="32"/>
        </w:rPr>
        <w:t>小时飞行时，应当经管制单位批准。</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第三百六十条</w:t>
      </w:r>
      <w:r>
        <w:rPr>
          <w:rFonts w:eastAsia="黑体"/>
          <w:sz w:val="32"/>
          <w:szCs w:val="32"/>
        </w:rPr>
        <w:t xml:space="preserve"> </w:t>
      </w:r>
      <w:r>
        <w:rPr>
          <w:rFonts w:eastAsia="仿宋_GB2312"/>
          <w:sz w:val="32"/>
          <w:szCs w:val="32"/>
        </w:rPr>
        <w:t>管制区内的目视飞行规则或者特殊目视飞行规则飞行应当满足《一般运行和飞行规则》规定的气象条件，具体见附件</w:t>
      </w:r>
      <w:r>
        <w:rPr>
          <w:rFonts w:eastAsia="仿宋_GB2312"/>
          <w:sz w:val="32"/>
          <w:szCs w:val="32"/>
        </w:rPr>
        <w:t xml:space="preserve">8 </w:t>
      </w:r>
      <w:r>
        <w:rPr>
          <w:rFonts w:eastAsia="仿宋_GB2312"/>
          <w:sz w:val="32"/>
          <w:szCs w:val="32"/>
        </w:rPr>
        <w:t>《目视飞行规则或者特殊目视飞行规则的气象条件》。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第三百六十一条</w:t>
      </w:r>
      <w:r>
        <w:rPr>
          <w:rFonts w:eastAsia="黑体"/>
          <w:sz w:val="32"/>
          <w:szCs w:val="32"/>
        </w:rPr>
        <w:t xml:space="preserve"> </w:t>
      </w:r>
      <w:r>
        <w:rPr>
          <w:rFonts w:eastAsia="仿宋_GB2312"/>
          <w:sz w:val="32"/>
          <w:szCs w:val="32"/>
        </w:rPr>
        <w:t>在中低空管制空域、进近管制空域和机场管制地带内按目视飞行规则飞行的航空器，应当遵守下列规定：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（一）飞行前应当取得空中交通管制单位的放行许可；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（二）飞行中严格按照批准的飞行计划飞行，持续守听有关空中交通管制单位的频率，并建立双向通信联络；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（三）按要求向有关空中交通管制单位报告飞越每一个位置报告点的时刻和高度层。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第三百六十二条</w:t>
      </w:r>
      <w:r>
        <w:rPr>
          <w:rFonts w:eastAsia="黑体"/>
          <w:sz w:val="32"/>
          <w:szCs w:val="32"/>
        </w:rPr>
        <w:t xml:space="preserve"> </w:t>
      </w:r>
      <w:r>
        <w:rPr>
          <w:rFonts w:eastAsia="仿宋_GB2312"/>
          <w:sz w:val="32"/>
          <w:szCs w:val="32"/>
        </w:rPr>
        <w:t>为便于提供飞行情报、告警服务以及同军事单位之间的协调，按目视飞行规则飞行的航空器，处于或者进入有关管制单位指定的区域和航路飞行时，航空器驾驶员应当持续守听向其提供飞行情报服务的空中交通管制单位的有关频率，并按要求向该单位报告飞行情况及位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第三百六十三条</w:t>
      </w:r>
      <w:r>
        <w:rPr>
          <w:rFonts w:eastAsia="黑体"/>
          <w:sz w:val="32"/>
          <w:szCs w:val="32"/>
        </w:rPr>
        <w:t xml:space="preserve"> </w:t>
      </w:r>
      <w:r>
        <w:rPr>
          <w:rFonts w:eastAsia="仿宋_GB2312"/>
          <w:sz w:val="32"/>
          <w:szCs w:val="32"/>
        </w:rPr>
        <w:t>按目视飞行规则飞行的航空器要求改为按仪表飞行规则飞行的，应当遵守下列规定：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（一）立即向有关管制单位报告对现行飞行计划将要进行的更改；</w:t>
      </w:r>
    </w:p>
    <w:p w:rsidR="00AD4612" w:rsidRDefault="00385841">
      <w:pPr>
        <w:pStyle w:val="14"/>
        <w:spacing w:line="580" w:lineRule="exact"/>
        <w:ind w:firstLineChars="200" w:firstLine="640"/>
        <w:rPr>
          <w:rFonts w:eastAsia="黑体"/>
          <w:sz w:val="32"/>
          <w:szCs w:val="32"/>
        </w:rPr>
      </w:pPr>
      <w:r>
        <w:rPr>
          <w:rFonts w:eastAsia="仿宋_GB2312"/>
          <w:sz w:val="32"/>
          <w:szCs w:val="32"/>
        </w:rPr>
        <w:t>（二）在管制空域内遇到天气低于目视飞行规则的最低气象条件时，能按仪表飞行规则飞行的航空器驾驶员，应当立即向有关管制单位报告，经管制单位许可后，改按仪表飞行规则飞行；只能按目视飞行规则飞行的航空器驾驶员，应当立即返航或者去就近机场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第三百六十四条</w:t>
      </w:r>
      <w:r>
        <w:rPr>
          <w:rFonts w:eastAsia="黑体"/>
          <w:sz w:val="32"/>
          <w:szCs w:val="32"/>
        </w:rPr>
        <w:t xml:space="preserve"> </w:t>
      </w:r>
      <w:r>
        <w:rPr>
          <w:rFonts w:eastAsia="仿宋_GB2312"/>
          <w:sz w:val="32"/>
          <w:szCs w:val="32"/>
        </w:rPr>
        <w:t>按照目视飞行规则飞行时，航空器驾驶员必须加强空中观察，并对保持航空器之间的间隔和航空器距地面障碍物的安全高度是否正确负责。</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第十章</w:t>
      </w:r>
      <w:r>
        <w:rPr>
          <w:rFonts w:eastAsia="黑体"/>
          <w:color w:val="333333"/>
          <w:sz w:val="32"/>
          <w:szCs w:val="32"/>
          <w:shd w:val="clear" w:color="auto" w:fill="FFFFFF"/>
        </w:rPr>
        <w:t xml:space="preserve"> </w:t>
      </w:r>
      <w:r>
        <w:rPr>
          <w:rFonts w:eastAsia="黑体"/>
          <w:color w:val="333333"/>
          <w:sz w:val="32"/>
          <w:szCs w:val="32"/>
          <w:shd w:val="clear" w:color="auto" w:fill="FFFFFF"/>
        </w:rPr>
        <w:t>仪表飞行规则飞行的管制要求</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第三百六十五条</w:t>
      </w:r>
      <w:r>
        <w:rPr>
          <w:rFonts w:eastAsia="黑体"/>
          <w:sz w:val="32"/>
          <w:szCs w:val="32"/>
        </w:rPr>
        <w:t xml:space="preserve"> </w:t>
      </w:r>
      <w:r>
        <w:rPr>
          <w:rFonts w:eastAsia="仿宋_GB2312"/>
          <w:sz w:val="32"/>
          <w:szCs w:val="32"/>
        </w:rPr>
        <w:t>按照仪表飞行规则飞行的航空器，应当装备仪表飞行所需的机载设备，满足所飞管制区对航空器通信、导航、监视和安全方面的</w:t>
      </w:r>
      <w:r>
        <w:rPr>
          <w:rFonts w:eastAsia="仿宋_GB2312"/>
          <w:sz w:val="32"/>
          <w:szCs w:val="32"/>
        </w:rPr>
        <w:lastRenderedPageBreak/>
        <w:t>能力要求。</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第三百六十六条</w:t>
      </w:r>
      <w:r>
        <w:rPr>
          <w:rFonts w:eastAsia="黑体"/>
          <w:sz w:val="32"/>
          <w:szCs w:val="32"/>
        </w:rPr>
        <w:t xml:space="preserve"> </w:t>
      </w:r>
      <w:r>
        <w:rPr>
          <w:rFonts w:eastAsia="仿宋_GB2312"/>
          <w:sz w:val="32"/>
          <w:szCs w:val="32"/>
        </w:rPr>
        <w:t>按仪表飞行规则飞行的航空器做水平巡航时，应当保持在空中交通管制单位指定的巡航高度层飞行。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第三百六十七条</w:t>
      </w:r>
      <w:r>
        <w:rPr>
          <w:rFonts w:eastAsia="黑体"/>
          <w:sz w:val="32"/>
          <w:szCs w:val="32"/>
        </w:rPr>
        <w:t xml:space="preserve"> </w:t>
      </w:r>
      <w:r>
        <w:rPr>
          <w:rFonts w:eastAsia="仿宋_GB2312"/>
          <w:sz w:val="32"/>
          <w:szCs w:val="32"/>
        </w:rPr>
        <w:t>航空器按仪表飞行规则飞行时，航空器驾驶员应当在规定频率上持续守听，并向有关管制单位报告以下事项：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（一）飞越每一个指定报告点的时间和飞行高度，但当该航空器处于雷达管制下时，仅在通过空中交通管制特别要求的报告点时作出报告；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（二）遇到任何没有预报的但影响飞行安全的气象条件；</w:t>
      </w:r>
    </w:p>
    <w:p w:rsidR="00AD4612" w:rsidRDefault="00385841">
      <w:pPr>
        <w:pStyle w:val="14"/>
        <w:spacing w:line="580" w:lineRule="exact"/>
        <w:ind w:firstLineChars="200" w:firstLine="640"/>
        <w:rPr>
          <w:rFonts w:eastAsia="黑体"/>
          <w:sz w:val="32"/>
          <w:szCs w:val="32"/>
        </w:rPr>
      </w:pPr>
      <w:r>
        <w:rPr>
          <w:rFonts w:eastAsia="仿宋_GB2312"/>
          <w:sz w:val="32"/>
          <w:szCs w:val="32"/>
        </w:rPr>
        <w:t>（三）与飞行安全有关的其他任何信息。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第三百六十八条</w:t>
      </w:r>
      <w:r>
        <w:rPr>
          <w:rFonts w:eastAsia="黑体"/>
          <w:sz w:val="32"/>
          <w:szCs w:val="32"/>
        </w:rPr>
        <w:t xml:space="preserve"> </w:t>
      </w:r>
      <w:r>
        <w:rPr>
          <w:rFonts w:eastAsia="仿宋_GB2312"/>
          <w:sz w:val="32"/>
          <w:szCs w:val="32"/>
        </w:rPr>
        <w:t>按仪表飞行规则飞行的航空器，要求改为按目视飞行规则飞行的，应当事先向有关空中交通管制单位报告，得到许可后方可改变。</w:t>
      </w:r>
    </w:p>
    <w:p w:rsidR="00AD4612" w:rsidRDefault="00385841">
      <w:pPr>
        <w:pStyle w:val="14"/>
        <w:spacing w:line="580" w:lineRule="exact"/>
        <w:ind w:firstLineChars="200" w:firstLine="640"/>
        <w:rPr>
          <w:rFonts w:eastAsia="黑体"/>
          <w:sz w:val="32"/>
          <w:szCs w:val="32"/>
        </w:rPr>
      </w:pPr>
      <w:r>
        <w:rPr>
          <w:rFonts w:eastAsia="仿宋_GB2312"/>
          <w:sz w:val="32"/>
          <w:szCs w:val="32"/>
        </w:rPr>
        <w:t>按照仪表飞行规则飞行的航空器在飞行中遇到目视飞行规则的气象条件时，除预计能够长时间、不间断地在目视气象条件下飞行外，不得提出改变原来申请并获批准的仪表飞行规则飞行计划。</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第三百六十九条</w:t>
      </w:r>
      <w:r>
        <w:rPr>
          <w:rFonts w:eastAsia="黑体"/>
          <w:sz w:val="32"/>
          <w:szCs w:val="32"/>
        </w:rPr>
        <w:t xml:space="preserve"> </w:t>
      </w:r>
      <w:r>
        <w:rPr>
          <w:rFonts w:eastAsia="仿宋_GB2312"/>
          <w:sz w:val="32"/>
          <w:szCs w:val="32"/>
        </w:rPr>
        <w:t>航空器由仪表飞行规则转为目视飞行规则飞行时，应当遵守以下规定：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（一）航空器驾驶员向管制单位提出取消其现行仪表飞行规则计划及其飞行计划的变更申请。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（二）管制单位收到航空器驾驶员的飞行规则变更申请后，做出是否同意的决定。对于同意飞行规则变更的，管制单位应当通知航空器驾驶员取消仪表飞行规则飞行的时间，并通知相关管制单位。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（三）只有当管制单位收到并同意飞行规则变更申请后，航空器方可转为目视飞行规则飞行。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（四）管制单位不得直接或者暗示性地要求航空器由仪表飞行规则飞行</w:t>
      </w:r>
      <w:r>
        <w:rPr>
          <w:rFonts w:eastAsia="仿宋_GB2312"/>
          <w:sz w:val="32"/>
          <w:szCs w:val="32"/>
        </w:rPr>
        <w:lastRenderedPageBreak/>
        <w:t>改为目视飞行规则飞行。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（五）管制单位如果掌握到飞行航路上可能出现无法满足目视飞行规则气象条件的天气情况时，应当将此情况告知正由仪表飞行规则飞行改为目视飞行规则飞行的航空器驾驶员。</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第十一章</w:t>
      </w:r>
      <w:r>
        <w:rPr>
          <w:rFonts w:eastAsia="黑体"/>
          <w:color w:val="333333"/>
          <w:sz w:val="32"/>
          <w:szCs w:val="32"/>
          <w:shd w:val="clear" w:color="auto" w:fill="FFFFFF"/>
        </w:rPr>
        <w:t xml:space="preserve"> </w:t>
      </w:r>
      <w:r>
        <w:rPr>
          <w:rFonts w:eastAsia="黑体"/>
          <w:color w:val="333333"/>
          <w:sz w:val="32"/>
          <w:szCs w:val="32"/>
          <w:shd w:val="clear" w:color="auto" w:fill="FFFFFF"/>
        </w:rPr>
        <w:t>雷达管制</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第三百七十条</w:t>
      </w:r>
      <w:r>
        <w:rPr>
          <w:rFonts w:eastAsia="黑体"/>
          <w:sz w:val="32"/>
          <w:szCs w:val="32"/>
        </w:rPr>
        <w:t xml:space="preserve"> </w:t>
      </w:r>
      <w:r>
        <w:rPr>
          <w:rFonts w:eastAsia="仿宋_GB2312"/>
          <w:sz w:val="32"/>
          <w:szCs w:val="32"/>
        </w:rPr>
        <w:t>管制单位实施雷达管制应当按照本规则第二十三条的规定申请运行变更。</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第三百七十一条</w:t>
      </w:r>
      <w:r>
        <w:rPr>
          <w:rFonts w:eastAsia="黑体"/>
          <w:sz w:val="32"/>
          <w:szCs w:val="32"/>
        </w:rPr>
        <w:t xml:space="preserve"> </w:t>
      </w:r>
      <w:r>
        <w:rPr>
          <w:rFonts w:eastAsia="仿宋_GB2312"/>
          <w:sz w:val="32"/>
          <w:szCs w:val="32"/>
        </w:rPr>
        <w:t>接受雷达管制服务的航空器应当按规定载有合法有效的二次雷达应答机。</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第三百七十二条</w:t>
      </w:r>
      <w:r>
        <w:rPr>
          <w:rFonts w:eastAsia="黑体"/>
          <w:sz w:val="32"/>
          <w:szCs w:val="32"/>
        </w:rPr>
        <w:t xml:space="preserve"> </w:t>
      </w:r>
      <w:r>
        <w:rPr>
          <w:rFonts w:eastAsia="仿宋_GB2312"/>
          <w:sz w:val="32"/>
          <w:szCs w:val="32"/>
        </w:rPr>
        <w:t>一次监视雷达和二次监视雷达用于提供空中交通管制服务时，可单独使用或者结合使用。用于提供雷达管制的监视雷达设备应当符合民航局相关规定。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第三百七十三条</w:t>
      </w:r>
      <w:r>
        <w:rPr>
          <w:rFonts w:eastAsia="黑体"/>
          <w:sz w:val="32"/>
          <w:szCs w:val="32"/>
        </w:rPr>
        <w:t xml:space="preserve"> </w:t>
      </w:r>
      <w:r>
        <w:rPr>
          <w:rFonts w:eastAsia="仿宋_GB2312"/>
          <w:sz w:val="32"/>
          <w:szCs w:val="32"/>
        </w:rPr>
        <w:t>使用雷达提供空中交通管制，应当限制在雷达覆盖范围内并符合管制单位规定的区域。提供雷达管制服务的单位应当发布有关运行方法及影响空中交通管制实施的有关设备要求的航空情报系列资料。</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第三百七十四条</w:t>
      </w:r>
      <w:r>
        <w:rPr>
          <w:rFonts w:eastAsia="黑体"/>
          <w:sz w:val="32"/>
          <w:szCs w:val="32"/>
        </w:rPr>
        <w:t xml:space="preserve"> </w:t>
      </w:r>
      <w:r>
        <w:rPr>
          <w:rFonts w:eastAsia="仿宋_GB2312"/>
          <w:sz w:val="32"/>
          <w:szCs w:val="32"/>
        </w:rPr>
        <w:t>有关管制区或者扇区同时接受雷达服务的航空器的数量不得超过在繁忙情况下能安全处理的数量，并应当考虑下列限制因素：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（一）管制区或者扇区结构的复杂程度；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（二）所使用的雷达覆盖范围及其功能；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（三）对雷达管制员的工作负荷及扇区容量的评估；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（四）主用雷达和通信系统的自动化程度、技术可靠性及可用性；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（五）雷达设备失效或者其他紧急情况下，需要改用备用设施或者使用非雷达间隔的可能性；</w:t>
      </w:r>
    </w:p>
    <w:p w:rsidR="00AD4612" w:rsidRDefault="00385841">
      <w:pPr>
        <w:pStyle w:val="14"/>
        <w:spacing w:line="580" w:lineRule="exact"/>
        <w:ind w:firstLineChars="200" w:firstLine="640"/>
        <w:rPr>
          <w:rFonts w:eastAsia="黑体"/>
          <w:sz w:val="32"/>
          <w:szCs w:val="32"/>
        </w:rPr>
      </w:pPr>
      <w:r>
        <w:rPr>
          <w:rFonts w:eastAsia="仿宋_GB2312"/>
          <w:sz w:val="32"/>
          <w:szCs w:val="32"/>
        </w:rPr>
        <w:t>（六）备用雷达和通信系统的技术可靠性及可用性。</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第三百七十五条</w:t>
      </w:r>
      <w:r>
        <w:rPr>
          <w:rFonts w:eastAsia="黑体"/>
          <w:sz w:val="32"/>
          <w:szCs w:val="32"/>
        </w:rPr>
        <w:t xml:space="preserve"> </w:t>
      </w:r>
      <w:r>
        <w:rPr>
          <w:rFonts w:eastAsia="仿宋_GB2312"/>
          <w:sz w:val="32"/>
          <w:szCs w:val="32"/>
        </w:rPr>
        <w:t>扇区容量应当进行科学评估，根据本管制区的环境、设备、人员技术、扇区大小、航线密集程度等实际情况确定各管制扇区管制席位同时可提供雷达服务航空器的最大数量。</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第三百七十六条</w:t>
      </w:r>
      <w:r>
        <w:rPr>
          <w:rFonts w:eastAsia="黑体"/>
          <w:sz w:val="32"/>
          <w:szCs w:val="32"/>
        </w:rPr>
        <w:t xml:space="preserve"> </w:t>
      </w:r>
      <w:r>
        <w:rPr>
          <w:rFonts w:eastAsia="仿宋_GB2312"/>
          <w:sz w:val="32"/>
          <w:szCs w:val="32"/>
        </w:rPr>
        <w:t>雷达管制员应当依照雷达设备的技术说明，调整所用雷达显示器，检查雷达显示器的可用状态。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雷达管制员应当调整雷达显示器的信息显示，以满足实施管制任务的需要。</w:t>
      </w:r>
    </w:p>
    <w:p w:rsidR="00AD4612" w:rsidRDefault="00385841">
      <w:pPr>
        <w:pStyle w:val="14"/>
        <w:spacing w:line="580" w:lineRule="exact"/>
        <w:ind w:firstLineChars="200" w:firstLine="640"/>
        <w:rPr>
          <w:rFonts w:eastAsia="黑体"/>
          <w:sz w:val="32"/>
          <w:szCs w:val="32"/>
        </w:rPr>
      </w:pPr>
      <w:r>
        <w:rPr>
          <w:rFonts w:eastAsia="仿宋_GB2312"/>
          <w:sz w:val="32"/>
          <w:szCs w:val="32"/>
        </w:rPr>
        <w:t>雷达管制员应当报告设备故障情况及任何其他影响提供雷达服务的情况。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第三百七十七条</w:t>
      </w:r>
      <w:r>
        <w:rPr>
          <w:rFonts w:eastAsia="黑体"/>
          <w:sz w:val="32"/>
          <w:szCs w:val="32"/>
        </w:rPr>
        <w:t xml:space="preserve"> </w:t>
      </w:r>
      <w:r>
        <w:rPr>
          <w:rFonts w:eastAsia="仿宋_GB2312"/>
          <w:sz w:val="32"/>
          <w:szCs w:val="32"/>
        </w:rPr>
        <w:t>提供给管制单位使用的雷达，其视频地图至少应当包括下列内容：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（一）机场跑道及必要的直升机机场起降地带；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（二）跑道中心线延长线和最后进近航道；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（三）紧急着陆区；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（四）导航台和报告点；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（五）空中走廊两侧边线、航路中心线或者航路两侧边线、航线；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（六）管制区和扇区边界；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（八）影响航空器安全运行的障碍物；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（九）影响航空器安全运行的永久地物；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（十）地图校准指示器和距离圈；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（十一）最低雷达引导高度；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（十二）禁区及必要的限制区。</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第三百七十八条</w:t>
      </w:r>
      <w:r>
        <w:rPr>
          <w:rFonts w:eastAsia="黑体"/>
          <w:sz w:val="32"/>
          <w:szCs w:val="32"/>
        </w:rPr>
        <w:t xml:space="preserve"> </w:t>
      </w:r>
      <w:r>
        <w:rPr>
          <w:rFonts w:eastAsia="仿宋_GB2312"/>
          <w:sz w:val="32"/>
          <w:szCs w:val="32"/>
        </w:rPr>
        <w:t>雷达视频图不能使用时，不得在识别的航空器之间采用雷达间隔或者引导航空器切入最后进近航道。没有目标符号显示时，全标牌的高度显示不能用于提供间隔。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第三百七十九条</w:t>
      </w:r>
      <w:r>
        <w:rPr>
          <w:rFonts w:eastAsia="黑体"/>
          <w:sz w:val="32"/>
          <w:szCs w:val="32"/>
        </w:rPr>
        <w:t xml:space="preserve"> </w:t>
      </w:r>
      <w:r>
        <w:rPr>
          <w:rFonts w:eastAsia="仿宋_GB2312"/>
          <w:sz w:val="32"/>
          <w:szCs w:val="32"/>
        </w:rPr>
        <w:t>显示器上的电子光标可用于帮助识别或者引导航空器以及更好地描绘视频图，不能用来作为视频图的一部分。</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第三百八十条</w:t>
      </w:r>
      <w:r>
        <w:rPr>
          <w:rFonts w:eastAsia="黑体"/>
          <w:sz w:val="32"/>
          <w:szCs w:val="32"/>
        </w:rPr>
        <w:t xml:space="preserve"> </w:t>
      </w:r>
      <w:r>
        <w:rPr>
          <w:rFonts w:eastAsia="仿宋_GB2312"/>
          <w:sz w:val="32"/>
          <w:szCs w:val="32"/>
        </w:rPr>
        <w:t>雷达显示航空器在某一位置或者航路上有可能偏出保护空域时，管制员应当通知航空器驾驶员。在必要时，还应当协助航空器回到指定的空域内飞行。</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第三百八十一条</w:t>
      </w:r>
      <w:r>
        <w:rPr>
          <w:rFonts w:eastAsia="黑体"/>
          <w:sz w:val="32"/>
          <w:szCs w:val="32"/>
        </w:rPr>
        <w:t xml:space="preserve"> </w:t>
      </w:r>
      <w:r>
        <w:rPr>
          <w:rFonts w:eastAsia="仿宋_GB2312"/>
          <w:sz w:val="32"/>
          <w:szCs w:val="32"/>
        </w:rPr>
        <w:t>区域管制单位雷达管制员应当根据雷达位置判断航空器到达某一定位点的时间，并至少将其在飞行进程单上记录一次。</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第三百八十二条</w:t>
      </w:r>
      <w:r>
        <w:rPr>
          <w:rFonts w:eastAsia="黑体"/>
          <w:sz w:val="32"/>
          <w:szCs w:val="32"/>
        </w:rPr>
        <w:t xml:space="preserve"> </w:t>
      </w:r>
      <w:r>
        <w:rPr>
          <w:rFonts w:eastAsia="仿宋_GB2312"/>
          <w:sz w:val="32"/>
          <w:szCs w:val="32"/>
        </w:rPr>
        <w:t>雷达管制员认为有必要时，可以要求航空器报告预计或实际飞越某一特定点的情况，也可以要求航空器省去在强制报告点的位置报告。航空器驾驶员也可以要求管制员提供航空器相对于某一定位点或者航路的位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第三百八十三条</w:t>
      </w:r>
      <w:r>
        <w:rPr>
          <w:rFonts w:eastAsia="黑体"/>
          <w:sz w:val="32"/>
          <w:szCs w:val="32"/>
        </w:rPr>
        <w:t xml:space="preserve"> </w:t>
      </w:r>
      <w:r>
        <w:rPr>
          <w:rFonts w:eastAsia="仿宋_GB2312"/>
          <w:sz w:val="32"/>
          <w:szCs w:val="32"/>
        </w:rPr>
        <w:t>在下列情况下，管制员应当向航空器通报其位置：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（一）航空器第一次被识别时，但通过下列方式识别的除外：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基于驾驶员的位置报告或者在起飞跑道末端</w:t>
      </w:r>
      <w:r>
        <w:rPr>
          <w:rFonts w:eastAsia="仿宋_GB2312"/>
          <w:sz w:val="32"/>
          <w:szCs w:val="32"/>
        </w:rPr>
        <w:t>2</w:t>
      </w:r>
      <w:r>
        <w:rPr>
          <w:rFonts w:eastAsia="仿宋_GB2312"/>
          <w:sz w:val="32"/>
          <w:szCs w:val="32"/>
        </w:rPr>
        <w:t>千米范围内对航空器识别，且雷达显示与航空器的离场时间相一致；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通过使用指定的专用二次监视雷达编码或者</w:t>
      </w:r>
      <w:r>
        <w:rPr>
          <w:rFonts w:eastAsia="仿宋_GB2312"/>
          <w:sz w:val="32"/>
          <w:szCs w:val="32"/>
        </w:rPr>
        <w:t>S</w:t>
      </w:r>
      <w:r>
        <w:rPr>
          <w:rFonts w:eastAsia="仿宋_GB2312"/>
          <w:sz w:val="32"/>
          <w:szCs w:val="32"/>
        </w:rPr>
        <w:t>模式识别，且雷达显示位置与航空器现行飞行计划相一致；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通过雷达识别的移交。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（二）航空器驾驶员要求提供服务时；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（三）航空器报告的位置与雷达管制员根据雷达观察到的位置有显著差别时；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（四）必要时，在雷达引导后，如果现行指令使航空器偏离其原规定的航路，指示航空器恢复自主领航时；</w:t>
      </w:r>
    </w:p>
    <w:p w:rsidR="00AD4612" w:rsidRDefault="00385841">
      <w:pPr>
        <w:pStyle w:val="14"/>
        <w:spacing w:line="580" w:lineRule="exact"/>
        <w:ind w:firstLineChars="200" w:firstLine="640"/>
        <w:rPr>
          <w:rFonts w:eastAsia="黑体"/>
          <w:sz w:val="32"/>
          <w:szCs w:val="32"/>
        </w:rPr>
      </w:pPr>
      <w:r>
        <w:rPr>
          <w:rFonts w:eastAsia="仿宋_GB2312"/>
          <w:sz w:val="32"/>
          <w:szCs w:val="32"/>
        </w:rPr>
        <w:t>（五）结束雷达服务前，如果观察到航空器偏离原规定的航路时。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第三百八十四条</w:t>
      </w:r>
      <w:r>
        <w:rPr>
          <w:rFonts w:eastAsia="黑体"/>
          <w:sz w:val="32"/>
          <w:szCs w:val="32"/>
        </w:rPr>
        <w:t xml:space="preserve"> </w:t>
      </w:r>
      <w:r>
        <w:rPr>
          <w:rFonts w:eastAsia="仿宋_GB2312"/>
          <w:sz w:val="32"/>
          <w:szCs w:val="32"/>
        </w:rPr>
        <w:t>雷达管制服务终止时应当通知航空器，但在下列情况下可不必通报：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（一）航空器改为目视飞行规则飞行；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（二）航空器已经着陆，或者已经按指令转换到其他频率上；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（三）航空器已经结束精密雷达进近。</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航空器二次监视雷达应答机使用和高度确认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第三百八十五条</w:t>
      </w:r>
      <w:r>
        <w:rPr>
          <w:rFonts w:eastAsia="黑体"/>
          <w:sz w:val="32"/>
          <w:szCs w:val="32"/>
        </w:rPr>
        <w:t xml:space="preserve"> </w:t>
      </w:r>
      <w:r>
        <w:rPr>
          <w:rFonts w:eastAsia="仿宋_GB2312"/>
          <w:sz w:val="32"/>
          <w:szCs w:val="32"/>
        </w:rPr>
        <w:t>二次雷达应答机编码适用于有机载应答机的航空器。雷达管制员在利用二次雷达实施管制时，应当按照二次监视雷达应答机编码分配的规定，指定用于该航空器的应答机编码。通常，在航空器进入本区域前不应要求其改变应答机编码。航空器驾驶员任何时候应当保证应答机编码设置正确，除特殊情况外，未经批准不得改变应答机编码。</w:t>
      </w:r>
    </w:p>
    <w:p w:rsidR="00AD4612" w:rsidRDefault="00385841">
      <w:pPr>
        <w:pStyle w:val="14"/>
        <w:spacing w:line="580" w:lineRule="exact"/>
        <w:ind w:firstLineChars="200" w:firstLine="640"/>
        <w:rPr>
          <w:rFonts w:eastAsia="黑体"/>
          <w:sz w:val="32"/>
          <w:szCs w:val="32"/>
        </w:rPr>
      </w:pPr>
      <w:r>
        <w:rPr>
          <w:rFonts w:eastAsia="仿宋_GB2312"/>
          <w:sz w:val="32"/>
          <w:szCs w:val="32"/>
        </w:rPr>
        <w:t>雷达管制员在指定二次雷达应答机编码时，尽量使用离散的二次雷达应答机编码，只能使用本地区所分配的二次雷达应答机编码，并应当尽可能减少二次雷达应答机编码的变换次数。</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第三百八十六条</w:t>
      </w:r>
      <w:r>
        <w:rPr>
          <w:rFonts w:eastAsia="黑体"/>
          <w:sz w:val="32"/>
          <w:szCs w:val="32"/>
        </w:rPr>
        <w:t xml:space="preserve"> </w:t>
      </w:r>
      <w:r>
        <w:rPr>
          <w:rFonts w:eastAsia="仿宋_GB2312"/>
          <w:sz w:val="32"/>
          <w:szCs w:val="32"/>
        </w:rPr>
        <w:t>航空器由目视飞行规则飞行转为仪表飞行规则飞行时，管制员应当为配有机载应答机的航空器指定适当的编码。</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第三百八十七条</w:t>
      </w:r>
      <w:r>
        <w:rPr>
          <w:rFonts w:eastAsia="黑体"/>
          <w:sz w:val="32"/>
          <w:szCs w:val="32"/>
        </w:rPr>
        <w:t xml:space="preserve"> </w:t>
      </w:r>
      <w:r>
        <w:rPr>
          <w:rFonts w:eastAsia="仿宋_GB2312"/>
          <w:sz w:val="32"/>
          <w:szCs w:val="32"/>
        </w:rPr>
        <w:t>为减少多目标区的杂波并降低其他不利显示，可临时要求正在使用指定编码的航空器将应答机置于等待状态，但应当尽快指令该航空器将应答机恢复到正常工作状态。</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第三百八十八条</w:t>
      </w:r>
      <w:r>
        <w:rPr>
          <w:rFonts w:eastAsia="黑体"/>
          <w:sz w:val="32"/>
          <w:szCs w:val="32"/>
        </w:rPr>
        <w:t xml:space="preserve"> </w:t>
      </w:r>
      <w:r>
        <w:rPr>
          <w:rFonts w:eastAsia="仿宋_GB2312"/>
          <w:sz w:val="32"/>
          <w:szCs w:val="32"/>
        </w:rPr>
        <w:t>发现应答机显示不正常或者不显示时，雷达管制员应当迅速通知有关航空器，查明相关管制席位是否已了解航空器应答机工作不正常或者不工作的情况，并应当采取适当措施进行证实。</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第三百八十九条</w:t>
      </w:r>
      <w:r>
        <w:rPr>
          <w:rFonts w:eastAsia="黑体"/>
          <w:sz w:val="32"/>
          <w:szCs w:val="32"/>
        </w:rPr>
        <w:t xml:space="preserve"> </w:t>
      </w:r>
      <w:r>
        <w:rPr>
          <w:rFonts w:eastAsia="仿宋_GB2312"/>
          <w:sz w:val="32"/>
          <w:szCs w:val="32"/>
        </w:rPr>
        <w:t>在下列特殊情况下应当使用特殊编码：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（一）空中遇到非法干扰时，使用</w:t>
      </w:r>
      <w:r>
        <w:rPr>
          <w:rFonts w:eastAsia="仿宋_GB2312"/>
          <w:sz w:val="32"/>
          <w:szCs w:val="32"/>
        </w:rPr>
        <w:t>A 7500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（二）无线电通信失效时，使用</w:t>
      </w:r>
      <w:r>
        <w:rPr>
          <w:rFonts w:eastAsia="仿宋_GB2312"/>
          <w:sz w:val="32"/>
          <w:szCs w:val="32"/>
        </w:rPr>
        <w:t>A 7600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（三）紧急和遇险时，使用</w:t>
      </w:r>
      <w:r>
        <w:rPr>
          <w:rFonts w:eastAsia="仿宋_GB2312"/>
          <w:sz w:val="32"/>
          <w:szCs w:val="32"/>
        </w:rPr>
        <w:t>A 7700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（四）抢险救灾的航空器收不到管制单位二次雷达代码的指令时，使用</w:t>
      </w:r>
      <w:r>
        <w:rPr>
          <w:rFonts w:eastAsia="仿宋_GB2312"/>
          <w:sz w:val="32"/>
          <w:szCs w:val="32"/>
        </w:rPr>
        <w:t>A1255</w:t>
      </w:r>
      <w:r>
        <w:rPr>
          <w:rFonts w:eastAsia="仿宋_GB2312"/>
          <w:sz w:val="32"/>
          <w:szCs w:val="32"/>
        </w:rPr>
        <w:t>、</w:t>
      </w:r>
      <w:r>
        <w:rPr>
          <w:rFonts w:eastAsia="仿宋_GB2312"/>
          <w:sz w:val="32"/>
          <w:szCs w:val="32"/>
        </w:rPr>
        <w:t>A1277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（五）航空器收不到管制单位二次雷达代码的指令时，使用</w:t>
      </w:r>
      <w:r>
        <w:rPr>
          <w:rFonts w:eastAsia="仿宋_GB2312"/>
          <w:sz w:val="32"/>
          <w:szCs w:val="32"/>
        </w:rPr>
        <w:t>A2000</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代码</w:t>
      </w:r>
      <w:r>
        <w:rPr>
          <w:rFonts w:eastAsia="仿宋_GB2312"/>
          <w:sz w:val="32"/>
          <w:szCs w:val="32"/>
        </w:rPr>
        <w:t>A0000</w:t>
      </w:r>
      <w:r>
        <w:rPr>
          <w:rFonts w:eastAsia="仿宋_GB2312"/>
          <w:sz w:val="32"/>
          <w:szCs w:val="32"/>
        </w:rPr>
        <w:t>由管制单位指定给航空器临时使用。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第三百九十条</w:t>
      </w:r>
      <w:r>
        <w:rPr>
          <w:rFonts w:eastAsia="黑体"/>
          <w:sz w:val="32"/>
          <w:szCs w:val="32"/>
        </w:rPr>
        <w:t xml:space="preserve"> </w:t>
      </w:r>
      <w:r>
        <w:rPr>
          <w:rFonts w:eastAsia="仿宋_GB2312"/>
          <w:sz w:val="32"/>
          <w:szCs w:val="32"/>
        </w:rPr>
        <w:t>雷达管制员接受移交后，应当对航空器航迹进行跟踪。失去目标或出现不正常的高度读数时，应当对高度进行确认。高度读数无法确认时，其显示不能用于提供间隔服务。下列情况可以认为航空器高度已被确认：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（一）高度显示与航空器驾驶员报告的高度差别小于</w:t>
      </w:r>
      <w:r>
        <w:rPr>
          <w:rFonts w:eastAsia="仿宋_GB2312"/>
          <w:sz w:val="32"/>
          <w:szCs w:val="32"/>
        </w:rPr>
        <w:t>60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（二）地面航空器高度的连续读数变化小于机场标高正负</w:t>
      </w:r>
      <w:r>
        <w:rPr>
          <w:rFonts w:eastAsia="仿宋_GB2312"/>
          <w:sz w:val="32"/>
          <w:szCs w:val="32"/>
        </w:rPr>
        <w:t>90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仿宋_GB2312"/>
          <w:sz w:val="32"/>
          <w:szCs w:val="32"/>
        </w:rPr>
        <w:t>（三）标牌上的高度与其他管制单位所确认的高度一致。</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第三百九十一条</w:t>
      </w:r>
      <w:r>
        <w:rPr>
          <w:rFonts w:eastAsia="黑体"/>
          <w:sz w:val="32"/>
          <w:szCs w:val="32"/>
        </w:rPr>
        <w:t xml:space="preserve"> </w:t>
      </w:r>
      <w:r>
        <w:rPr>
          <w:rFonts w:eastAsia="仿宋_GB2312"/>
          <w:sz w:val="32"/>
          <w:szCs w:val="32"/>
        </w:rPr>
        <w:t>雷达管制员在与航空器建立联系时应当要求航空器驾驶员证实高度，但下列情况除外：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（一）航空器驾驶员报告了高度；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（二）管制员为正常上升和下降的航空器指定了一个新的高度；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（三）航空器高度已经被确认，雷达数据表明航空器在指定的高度上飞行；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（四）航空器为从本系统中其他席位或者扇区移交过来的。</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第三百九十二条</w:t>
      </w:r>
      <w:r>
        <w:rPr>
          <w:rFonts w:eastAsia="黑体"/>
          <w:sz w:val="32"/>
          <w:szCs w:val="32"/>
        </w:rPr>
        <w:t xml:space="preserve"> </w:t>
      </w:r>
      <w:r>
        <w:rPr>
          <w:rFonts w:eastAsia="仿宋_GB2312"/>
          <w:sz w:val="32"/>
          <w:szCs w:val="32"/>
        </w:rPr>
        <w:t>雷达显示器上显示的</w:t>
      </w:r>
      <w:r>
        <w:rPr>
          <w:rFonts w:eastAsia="仿宋_GB2312"/>
          <w:sz w:val="32"/>
          <w:szCs w:val="32"/>
        </w:rPr>
        <w:t>C</w:t>
      </w:r>
      <w:r>
        <w:rPr>
          <w:rFonts w:eastAsia="仿宋_GB2312"/>
          <w:sz w:val="32"/>
          <w:szCs w:val="32"/>
        </w:rPr>
        <w:t>模式高度，其精度容差值为</w:t>
      </w:r>
      <w:r>
        <w:rPr>
          <w:rFonts w:eastAsia="仿宋_GB2312"/>
          <w:sz w:val="32"/>
          <w:szCs w:val="32"/>
        </w:rPr>
        <w:t>60</w:t>
      </w:r>
      <w:r>
        <w:rPr>
          <w:rFonts w:eastAsia="仿宋_GB2312"/>
          <w:sz w:val="32"/>
          <w:szCs w:val="32"/>
        </w:rPr>
        <w:t>米，雷达管制员与航空器建立雷达识别后，对其</w:t>
      </w:r>
      <w:r>
        <w:rPr>
          <w:rFonts w:eastAsia="仿宋_GB2312"/>
          <w:sz w:val="32"/>
          <w:szCs w:val="32"/>
        </w:rPr>
        <w:t>C</w:t>
      </w:r>
      <w:r>
        <w:rPr>
          <w:rFonts w:eastAsia="仿宋_GB2312"/>
          <w:sz w:val="32"/>
          <w:szCs w:val="32"/>
        </w:rPr>
        <w:t>模式高度显示的精确度至少要进行一次核实。</w:t>
      </w:r>
    </w:p>
    <w:p w:rsidR="00AD4612" w:rsidRDefault="00385841">
      <w:pPr>
        <w:pStyle w:val="14"/>
        <w:spacing w:line="580" w:lineRule="exact"/>
        <w:ind w:firstLineChars="200" w:firstLine="640"/>
        <w:rPr>
          <w:rFonts w:eastAsia="黑体"/>
          <w:sz w:val="32"/>
          <w:szCs w:val="32"/>
        </w:rPr>
      </w:pPr>
      <w:r>
        <w:rPr>
          <w:rFonts w:eastAsia="仿宋_GB2312"/>
          <w:sz w:val="32"/>
          <w:szCs w:val="32"/>
        </w:rPr>
        <w:t>核实精度时，管制员应当同时比较本航空器报告的高度表高度和</w:t>
      </w:r>
      <w:r>
        <w:rPr>
          <w:rFonts w:eastAsia="仿宋_GB2312"/>
          <w:sz w:val="32"/>
          <w:szCs w:val="32"/>
        </w:rPr>
        <w:t>C</w:t>
      </w:r>
      <w:r>
        <w:rPr>
          <w:rFonts w:eastAsia="仿宋_GB2312"/>
          <w:sz w:val="32"/>
          <w:szCs w:val="32"/>
        </w:rPr>
        <w:t>模式高度。如果其</w:t>
      </w:r>
      <w:r>
        <w:rPr>
          <w:rFonts w:eastAsia="仿宋_GB2312"/>
          <w:sz w:val="32"/>
          <w:szCs w:val="32"/>
        </w:rPr>
        <w:t>C</w:t>
      </w:r>
      <w:r>
        <w:rPr>
          <w:rFonts w:eastAsia="仿宋_GB2312"/>
          <w:sz w:val="32"/>
          <w:szCs w:val="32"/>
        </w:rPr>
        <w:t>模式高度精度在允许的误差值之内，则无须将核实情况通知的航空器驾驶员；如果发现</w:t>
      </w:r>
      <w:r>
        <w:rPr>
          <w:rFonts w:eastAsia="仿宋_GB2312"/>
          <w:sz w:val="32"/>
          <w:szCs w:val="32"/>
        </w:rPr>
        <w:t>C</w:t>
      </w:r>
      <w:r>
        <w:rPr>
          <w:rFonts w:eastAsia="仿宋_GB2312"/>
          <w:sz w:val="32"/>
          <w:szCs w:val="32"/>
        </w:rPr>
        <w:t>模式高度精度超出允许的误差范围，应当通知航空器驾驶员检查气压设定和证实航空器的高度。经采取措施无效时，应当要求航空器驾驶员停止使用</w:t>
      </w:r>
      <w:r>
        <w:rPr>
          <w:rFonts w:eastAsia="仿宋_GB2312"/>
          <w:sz w:val="32"/>
          <w:szCs w:val="32"/>
        </w:rPr>
        <w:t>C</w:t>
      </w:r>
      <w:r>
        <w:rPr>
          <w:rFonts w:eastAsia="仿宋_GB2312"/>
          <w:sz w:val="32"/>
          <w:szCs w:val="32"/>
        </w:rPr>
        <w:t>模式；或者为防止航空器位置和识别信息丢失，仍允许使用</w:t>
      </w:r>
      <w:r>
        <w:rPr>
          <w:rFonts w:eastAsia="仿宋_GB2312"/>
          <w:sz w:val="32"/>
          <w:szCs w:val="32"/>
        </w:rPr>
        <w:t>C</w:t>
      </w:r>
      <w:r>
        <w:rPr>
          <w:rFonts w:eastAsia="仿宋_GB2312"/>
          <w:sz w:val="32"/>
          <w:szCs w:val="32"/>
        </w:rPr>
        <w:t>模式，但不作为提供航空器间隔的依据。上述情况应当通知有关管制单位。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第三百九十三条</w:t>
      </w:r>
      <w:r>
        <w:rPr>
          <w:rFonts w:eastAsia="黑体"/>
          <w:sz w:val="32"/>
          <w:szCs w:val="32"/>
        </w:rPr>
        <w:t xml:space="preserve"> </w:t>
      </w:r>
      <w:r>
        <w:rPr>
          <w:rFonts w:eastAsia="仿宋_GB2312"/>
          <w:sz w:val="32"/>
          <w:szCs w:val="32"/>
        </w:rPr>
        <w:t>利用显示器上显示的</w:t>
      </w:r>
      <w:r>
        <w:rPr>
          <w:rFonts w:eastAsia="仿宋_GB2312"/>
          <w:sz w:val="32"/>
          <w:szCs w:val="32"/>
        </w:rPr>
        <w:t>C</w:t>
      </w:r>
      <w:r>
        <w:rPr>
          <w:rFonts w:eastAsia="仿宋_GB2312"/>
          <w:sz w:val="32"/>
          <w:szCs w:val="32"/>
        </w:rPr>
        <w:t>模式高度确定航空器飞行高度的原则是：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w:t>
      </w:r>
      <w:r>
        <w:rPr>
          <w:rFonts w:eastAsia="仿宋_GB2312"/>
          <w:sz w:val="32"/>
          <w:szCs w:val="32"/>
        </w:rPr>
        <w:t>RVSM</w:t>
      </w:r>
      <w:r>
        <w:rPr>
          <w:rFonts w:eastAsia="仿宋_GB2312"/>
          <w:sz w:val="32"/>
          <w:szCs w:val="32"/>
        </w:rPr>
        <w:t>空域内，航空器的</w:t>
      </w:r>
      <w:r>
        <w:rPr>
          <w:rFonts w:eastAsia="仿宋_GB2312"/>
          <w:sz w:val="32"/>
          <w:szCs w:val="32"/>
        </w:rPr>
        <w:t>C</w:t>
      </w:r>
      <w:r>
        <w:rPr>
          <w:rFonts w:eastAsia="仿宋_GB2312"/>
          <w:sz w:val="32"/>
          <w:szCs w:val="32"/>
        </w:rPr>
        <w:t>模式高度显示在某一高度上下各</w:t>
      </w:r>
      <w:r>
        <w:rPr>
          <w:rFonts w:eastAsia="仿宋_GB2312"/>
          <w:sz w:val="32"/>
          <w:szCs w:val="32"/>
        </w:rPr>
        <w:t>60</w:t>
      </w:r>
      <w:r>
        <w:rPr>
          <w:rFonts w:eastAsia="仿宋_GB2312"/>
          <w:sz w:val="32"/>
          <w:szCs w:val="32"/>
        </w:rPr>
        <w:t>米范围内时，则可认为保持在该高度上飞行。在其他空域内，航空器的</w:t>
      </w:r>
      <w:r>
        <w:rPr>
          <w:rFonts w:eastAsia="仿宋_GB2312"/>
          <w:sz w:val="32"/>
          <w:szCs w:val="32"/>
        </w:rPr>
        <w:t>C</w:t>
      </w:r>
      <w:r>
        <w:rPr>
          <w:rFonts w:eastAsia="仿宋_GB2312"/>
          <w:sz w:val="32"/>
          <w:szCs w:val="32"/>
        </w:rPr>
        <w:t>模式高度显示在某一高度上下各</w:t>
      </w:r>
      <w:r>
        <w:rPr>
          <w:rFonts w:eastAsia="仿宋_GB2312"/>
          <w:sz w:val="32"/>
          <w:szCs w:val="32"/>
        </w:rPr>
        <w:t>90</w:t>
      </w:r>
      <w:r>
        <w:rPr>
          <w:rFonts w:eastAsia="仿宋_GB2312"/>
          <w:sz w:val="32"/>
          <w:szCs w:val="32"/>
        </w:rPr>
        <w:t>米范围内时，则可认为保持在该高度上飞行；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w:t>
      </w:r>
      <w:r>
        <w:rPr>
          <w:rFonts w:eastAsia="仿宋_GB2312"/>
          <w:sz w:val="32"/>
          <w:szCs w:val="32"/>
        </w:rPr>
        <w:t>C</w:t>
      </w:r>
      <w:r>
        <w:rPr>
          <w:rFonts w:eastAsia="仿宋_GB2312"/>
          <w:sz w:val="32"/>
          <w:szCs w:val="32"/>
        </w:rPr>
        <w:t>模式高度显示在预定方向的原高度上改变</w:t>
      </w:r>
      <w:r>
        <w:rPr>
          <w:rFonts w:eastAsia="仿宋_GB2312"/>
          <w:sz w:val="32"/>
          <w:szCs w:val="32"/>
        </w:rPr>
        <w:t>90</w:t>
      </w:r>
      <w:r>
        <w:rPr>
          <w:rFonts w:eastAsia="仿宋_GB2312"/>
          <w:sz w:val="32"/>
          <w:szCs w:val="32"/>
        </w:rPr>
        <w:t>米以上时，则可认为已离开该高度；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（三）航空器上升、下降穿越某一高度时，只要其</w:t>
      </w:r>
      <w:r>
        <w:rPr>
          <w:rFonts w:eastAsia="仿宋_GB2312"/>
          <w:sz w:val="32"/>
          <w:szCs w:val="32"/>
        </w:rPr>
        <w:t>C</w:t>
      </w:r>
      <w:r>
        <w:rPr>
          <w:rFonts w:eastAsia="仿宋_GB2312"/>
          <w:sz w:val="32"/>
          <w:szCs w:val="32"/>
        </w:rPr>
        <w:t>模式高度显示在预定方向上穿越此高度上下</w:t>
      </w:r>
      <w:r>
        <w:rPr>
          <w:rFonts w:eastAsia="仿宋_GB2312"/>
          <w:sz w:val="32"/>
          <w:szCs w:val="32"/>
        </w:rPr>
        <w:t>90</w:t>
      </w:r>
      <w:r>
        <w:rPr>
          <w:rFonts w:eastAsia="仿宋_GB2312"/>
          <w:sz w:val="32"/>
          <w:szCs w:val="32"/>
        </w:rPr>
        <w:t>米时，则可认为已穿越该高度；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（四）航空器到达某一指定高度时，在</w:t>
      </w:r>
      <w:r>
        <w:rPr>
          <w:rFonts w:eastAsia="仿宋_GB2312"/>
          <w:sz w:val="32"/>
          <w:szCs w:val="32"/>
        </w:rPr>
        <w:t>RVSM</w:t>
      </w:r>
      <w:r>
        <w:rPr>
          <w:rFonts w:eastAsia="仿宋_GB2312"/>
          <w:sz w:val="32"/>
          <w:szCs w:val="32"/>
        </w:rPr>
        <w:t>空域内只要</w:t>
      </w:r>
      <w:r>
        <w:rPr>
          <w:rFonts w:eastAsia="仿宋_GB2312"/>
          <w:sz w:val="32"/>
          <w:szCs w:val="32"/>
        </w:rPr>
        <w:t>C</w:t>
      </w:r>
      <w:r>
        <w:rPr>
          <w:rFonts w:eastAsia="仿宋_GB2312"/>
          <w:sz w:val="32"/>
          <w:szCs w:val="32"/>
        </w:rPr>
        <w:t>模式高度显示在持续时间内位于该高度上下</w:t>
      </w:r>
      <w:r>
        <w:rPr>
          <w:rFonts w:eastAsia="仿宋_GB2312"/>
          <w:sz w:val="32"/>
          <w:szCs w:val="32"/>
        </w:rPr>
        <w:t>60</w:t>
      </w:r>
      <w:r>
        <w:rPr>
          <w:rFonts w:eastAsia="仿宋_GB2312"/>
          <w:sz w:val="32"/>
          <w:szCs w:val="32"/>
        </w:rPr>
        <w:t>米范围内，在其他空域内只要</w:t>
      </w:r>
      <w:r>
        <w:rPr>
          <w:rFonts w:eastAsia="仿宋_GB2312"/>
          <w:sz w:val="32"/>
          <w:szCs w:val="32"/>
        </w:rPr>
        <w:t>C</w:t>
      </w:r>
      <w:r>
        <w:rPr>
          <w:rFonts w:eastAsia="仿宋_GB2312"/>
          <w:sz w:val="32"/>
          <w:szCs w:val="32"/>
        </w:rPr>
        <w:t>模式高度显示在持续时间内位于该高度上下</w:t>
      </w:r>
      <w:r>
        <w:rPr>
          <w:rFonts w:eastAsia="仿宋_GB2312"/>
          <w:sz w:val="32"/>
          <w:szCs w:val="32"/>
        </w:rPr>
        <w:t>90</w:t>
      </w:r>
      <w:r>
        <w:rPr>
          <w:rFonts w:eastAsia="仿宋_GB2312"/>
          <w:sz w:val="32"/>
          <w:szCs w:val="32"/>
        </w:rPr>
        <w:t>米范围内，则可视为已到达指定高度。</w:t>
      </w:r>
      <w:r>
        <w:rPr>
          <w:rFonts w:eastAsia="仿宋_GB2312"/>
          <w:sz w:val="32"/>
          <w:szCs w:val="32"/>
        </w:rPr>
        <w:t>C</w:t>
      </w:r>
      <w:r>
        <w:rPr>
          <w:rFonts w:eastAsia="仿宋_GB2312"/>
          <w:sz w:val="32"/>
          <w:szCs w:val="32"/>
        </w:rPr>
        <w:t>模式高度显示的持续时间是指以下三者中的最大值：三个雷达显示器更新周期、三个雷达头数据更新周期或者连续</w:t>
      </w:r>
      <w:r>
        <w:rPr>
          <w:rFonts w:eastAsia="仿宋_GB2312"/>
          <w:sz w:val="32"/>
          <w:szCs w:val="32"/>
        </w:rPr>
        <w:t>15</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w:t>
      </w:r>
      <w:r>
        <w:rPr>
          <w:rFonts w:eastAsia="仿宋_GB2312"/>
          <w:sz w:val="32"/>
          <w:szCs w:val="32"/>
        </w:rPr>
        <w:t>C</w:t>
      </w:r>
      <w:r>
        <w:rPr>
          <w:rFonts w:eastAsia="仿宋_GB2312"/>
          <w:sz w:val="32"/>
          <w:szCs w:val="32"/>
        </w:rPr>
        <w:t>模式高度显示与管制员指定的高度之间存在的差异超过上述值时，管制员应当核实航空器的飞行高度。</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雷达识别</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第三百九十四条</w:t>
      </w:r>
      <w:r>
        <w:rPr>
          <w:rFonts w:eastAsia="黑体"/>
          <w:sz w:val="32"/>
          <w:szCs w:val="32"/>
        </w:rPr>
        <w:t xml:space="preserve"> </w:t>
      </w:r>
      <w:r>
        <w:rPr>
          <w:rFonts w:eastAsia="仿宋_GB2312"/>
          <w:sz w:val="32"/>
          <w:szCs w:val="32"/>
        </w:rPr>
        <w:t>在向航空器提供雷达管制服务前，雷达管制员应当对航空器进行识别确认，并保持该识别直至雷达管制服务终止。失去识别的，应当立即通知该航空器，并重新识别或者终止雷达管制服务。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第三百九十五条</w:t>
      </w:r>
      <w:r>
        <w:rPr>
          <w:rFonts w:eastAsia="黑体"/>
          <w:sz w:val="32"/>
          <w:szCs w:val="32"/>
        </w:rPr>
        <w:t xml:space="preserve"> </w:t>
      </w:r>
      <w:r>
        <w:rPr>
          <w:rFonts w:eastAsia="仿宋_GB2312"/>
          <w:sz w:val="32"/>
          <w:szCs w:val="32"/>
        </w:rPr>
        <w:t>使用二次监视雷达时，可以通过下列一个或者多个程序识别航空器：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（一）从雷达标牌上认出航空器的识别标志；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（二）经雷达标牌确认，指定的离散二次雷达应答机编码与设定的二次雷达应答机编码一致；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（三）在雷达标牌上，直接认出具有Ｓ模式设备航空器的识别标志；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（四）通过雷达识别移交；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（五）对于设定某一特殊编码的航空器，观察其遵守指令的情况；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（六）通过使用应答机的</w:t>
      </w:r>
      <w:r>
        <w:rPr>
          <w:rFonts w:eastAsia="仿宋_GB2312"/>
          <w:sz w:val="32"/>
          <w:szCs w:val="32"/>
        </w:rPr>
        <w:t>“</w:t>
      </w:r>
      <w:r>
        <w:rPr>
          <w:rFonts w:eastAsia="仿宋_GB2312"/>
          <w:sz w:val="32"/>
          <w:szCs w:val="32"/>
        </w:rPr>
        <w:t>识别</w:t>
      </w:r>
      <w:r>
        <w:rPr>
          <w:rFonts w:eastAsia="仿宋_GB2312"/>
          <w:sz w:val="32"/>
          <w:szCs w:val="32"/>
        </w:rPr>
        <w:t>”</w:t>
      </w:r>
      <w:r>
        <w:rPr>
          <w:rFonts w:eastAsia="仿宋_GB2312"/>
          <w:sz w:val="32"/>
          <w:szCs w:val="32"/>
        </w:rPr>
        <w:t>功能。</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当航空器被指配一个离散二次雷达应答机编码时，管制员应当尽早检查，以确保航空器驾驶员设定的编码与所指配的编码相同。经检查后的二次</w:t>
      </w:r>
      <w:r>
        <w:rPr>
          <w:rFonts w:eastAsia="仿宋_GB2312"/>
          <w:sz w:val="32"/>
          <w:szCs w:val="32"/>
        </w:rPr>
        <w:lastRenderedPageBreak/>
        <w:t>雷达应答机编码方可作为识别航空器的依据。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第三百九十六条</w:t>
      </w:r>
      <w:r>
        <w:rPr>
          <w:rFonts w:eastAsia="黑体"/>
          <w:sz w:val="32"/>
          <w:szCs w:val="32"/>
        </w:rPr>
        <w:t xml:space="preserve"> </w:t>
      </w:r>
      <w:r>
        <w:rPr>
          <w:rFonts w:eastAsia="仿宋_GB2312"/>
          <w:sz w:val="32"/>
          <w:szCs w:val="32"/>
        </w:rPr>
        <w:t>使用一次监视雷达时，可以通过下列一个或者多个程序识别航空器：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（一）在雷达显示器上观察到的某一雷达目标，其位置、航迹与航空器驾驶员报告的位置、航迹相一致；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（二）航空器起飞后，其雷达目标在起飞跑道端</w:t>
      </w:r>
      <w:r>
        <w:rPr>
          <w:rFonts w:eastAsia="仿宋_GB2312"/>
          <w:sz w:val="32"/>
          <w:szCs w:val="32"/>
        </w:rPr>
        <w:t>2</w:t>
      </w:r>
      <w:r>
        <w:rPr>
          <w:rFonts w:eastAsia="仿宋_GB2312"/>
          <w:sz w:val="32"/>
          <w:szCs w:val="32"/>
        </w:rPr>
        <w:t>千米以内被发现；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（三）通过雷达识别移交；</w:t>
      </w:r>
    </w:p>
    <w:p w:rsidR="00AD4612" w:rsidRDefault="00385841">
      <w:pPr>
        <w:pStyle w:val="14"/>
        <w:spacing w:line="580" w:lineRule="exact"/>
        <w:ind w:firstLineChars="200" w:firstLine="640"/>
        <w:rPr>
          <w:rFonts w:eastAsia="黑体"/>
          <w:sz w:val="32"/>
          <w:szCs w:val="32"/>
        </w:rPr>
      </w:pPr>
      <w:r>
        <w:rPr>
          <w:rFonts w:eastAsia="仿宋_GB2312"/>
          <w:sz w:val="32"/>
          <w:szCs w:val="32"/>
        </w:rPr>
        <w:t>（四）观察到仅有一个雷达目标，按照指令做不小于</w:t>
      </w:r>
      <w:r>
        <w:rPr>
          <w:rFonts w:eastAsia="仿宋_GB2312"/>
          <w:sz w:val="32"/>
          <w:szCs w:val="32"/>
        </w:rPr>
        <w:t>30</w:t>
      </w:r>
      <w:r>
        <w:rPr>
          <w:rFonts w:eastAsia="仿宋_GB2312"/>
          <w:sz w:val="32"/>
          <w:szCs w:val="32"/>
        </w:rPr>
        <w:t>度的识别转弯；但航空器应当始终在本雷达有效监视范围内，且当时只有一架航空器在做这样的转弯。</w:t>
      </w:r>
    </w:p>
    <w:p w:rsidR="00AD4612" w:rsidRDefault="00385841">
      <w:pPr>
        <w:pStyle w:val="14"/>
        <w:spacing w:line="580" w:lineRule="exact"/>
        <w:ind w:firstLineChars="200" w:firstLine="640"/>
        <w:rPr>
          <w:rFonts w:eastAsia="黑体"/>
          <w:sz w:val="32"/>
          <w:szCs w:val="32"/>
        </w:rPr>
      </w:pPr>
      <w:r>
        <w:rPr>
          <w:rFonts w:eastAsia="黑体"/>
          <w:sz w:val="32"/>
          <w:szCs w:val="32"/>
        </w:rPr>
        <w:t>第三百九十七条</w:t>
      </w:r>
      <w:r>
        <w:rPr>
          <w:rFonts w:eastAsia="黑体"/>
          <w:sz w:val="32"/>
          <w:szCs w:val="32"/>
        </w:rPr>
        <w:t xml:space="preserve"> </w:t>
      </w:r>
      <w:r>
        <w:rPr>
          <w:rFonts w:eastAsia="仿宋_GB2312"/>
          <w:sz w:val="32"/>
          <w:szCs w:val="32"/>
        </w:rPr>
        <w:t>当观察到两个或者多个雷达位置指示符距离相近，或者观察到在同时作相似的移动以及遇到其他引起对目标怀疑的情况时，雷达管制员应当采用两种或者两种以上识别方法进行识别确认。若不能解除对目标的怀疑，也可终止雷达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第三百九十八条</w:t>
      </w:r>
      <w:r>
        <w:rPr>
          <w:rFonts w:eastAsia="黑体"/>
          <w:sz w:val="32"/>
          <w:szCs w:val="32"/>
        </w:rPr>
        <w:t xml:space="preserve"> </w:t>
      </w:r>
      <w:r>
        <w:rPr>
          <w:rFonts w:eastAsia="仿宋_GB2312"/>
          <w:sz w:val="32"/>
          <w:szCs w:val="32"/>
        </w:rPr>
        <w:t>雷达管制员首次建立对航空器的雷达识别或者暂时失去目标后重新建立对航空器的识别的，应当向该航空器通报其已被识别。</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第三百九十九条</w:t>
      </w:r>
      <w:r>
        <w:rPr>
          <w:rFonts w:eastAsia="黑体"/>
          <w:sz w:val="32"/>
          <w:szCs w:val="32"/>
        </w:rPr>
        <w:t xml:space="preserve"> </w:t>
      </w:r>
      <w:r>
        <w:rPr>
          <w:rFonts w:eastAsia="仿宋_GB2312"/>
          <w:sz w:val="32"/>
          <w:szCs w:val="32"/>
        </w:rPr>
        <w:t>提供给航空器的位置情报，可以采用下列方式之一：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（一）位于一个显著的地理位置；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（二）到一个重要点、导航设备的磁航迹和距离；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（三）距一个已知位置的方向和距离；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（四）作最后进近的航空器距接地点的距离；</w:t>
      </w:r>
    </w:p>
    <w:p w:rsidR="00AD4612" w:rsidRDefault="00385841">
      <w:pPr>
        <w:pStyle w:val="14"/>
        <w:spacing w:line="580" w:lineRule="exact"/>
        <w:ind w:firstLineChars="200" w:firstLine="640"/>
        <w:rPr>
          <w:rFonts w:eastAsia="黑体"/>
          <w:sz w:val="32"/>
          <w:szCs w:val="32"/>
        </w:rPr>
      </w:pPr>
      <w:r>
        <w:rPr>
          <w:rFonts w:eastAsia="仿宋_GB2312"/>
          <w:sz w:val="32"/>
          <w:szCs w:val="32"/>
        </w:rPr>
        <w:t>（五）距航路中心线的距离和方向。</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第四百条</w:t>
      </w:r>
      <w:r>
        <w:rPr>
          <w:rFonts w:eastAsia="黑体"/>
          <w:sz w:val="32"/>
          <w:szCs w:val="32"/>
        </w:rPr>
        <w:t xml:space="preserve"> </w:t>
      </w:r>
      <w:r>
        <w:rPr>
          <w:rFonts w:eastAsia="仿宋_GB2312"/>
          <w:sz w:val="32"/>
          <w:szCs w:val="32"/>
        </w:rPr>
        <w:t>测定航空器之间的间隔应当按照如下规定：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（一）两架航空器的一次雷达标志，以两个中心的距离测算；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（二）一架航空器的一次雷达标志与另一架航空器的二次雷达标志，以一次雷达标志的中心至二次雷达标志最近边缘的距离测算；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（三）两架航空器的二次雷达标志，以两个标志最近边缘距离测算；如有足够的精度，亦可按两个中心的距离测算；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两架航空器雷达位置符号，以其中心之间的距离测算；一架航空器雷达位置符号与另一架航空器一、二次雷达标志，以其雷达位置符号中心到一、二次雷达标志最近边缘之间距离测算。在实施雷达间隔时，雷达管制员应当考虑航空器的运行方向、速度、雷达技术性能，通信拥挤造成的干扰和雷达管制的能力，并应当符合尾流间隔的规定。</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雷达管制移交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第四百零一条</w:t>
      </w:r>
      <w:r>
        <w:rPr>
          <w:rFonts w:eastAsia="黑体"/>
          <w:sz w:val="32"/>
          <w:szCs w:val="32"/>
        </w:rPr>
        <w:t xml:space="preserve"> </w:t>
      </w:r>
      <w:r>
        <w:rPr>
          <w:rFonts w:eastAsia="仿宋_GB2312"/>
          <w:sz w:val="32"/>
          <w:szCs w:val="32"/>
        </w:rPr>
        <w:t>雷达管制移交应当建立在雷达识别的基础上并按照双方的具体协议进行，使接受方能够在与航空器建立无线电联系时立即完成识别。雷达管制移交时，被移交航空器的间隔应当符合接受方所认可的最小间隔，同时移交方还应当将指定给航空器的高度及有关引导指令通知接受方。在管制单位内部或者相互间进行的雷达识别的移交，应当在雷达有效监视范围内进行，如技术上无法实施，则应当在管制移交协议中说明，或者按规定提前进行管制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第四百零二条</w:t>
      </w:r>
      <w:r>
        <w:rPr>
          <w:rFonts w:eastAsia="黑体"/>
          <w:sz w:val="32"/>
          <w:szCs w:val="32"/>
        </w:rPr>
        <w:t xml:space="preserve"> </w:t>
      </w:r>
      <w:r>
        <w:rPr>
          <w:rFonts w:eastAsia="仿宋_GB2312"/>
          <w:sz w:val="32"/>
          <w:szCs w:val="32"/>
        </w:rPr>
        <w:t>进行航空器雷达识别移交的方法如下：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（一）两个雷达管制席相邻或者使用同一显示器时，移交方直接在接受方显示器上指出雷达位置指示符的名称；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（二）两个雷达显示屏上都标有同一地理位置或导航设备，利用通信设备说明航空器距离上述位置的相对方位和距离，必要时，应当指示航空器的</w:t>
      </w:r>
      <w:r>
        <w:rPr>
          <w:rFonts w:eastAsia="仿宋_GB2312"/>
          <w:sz w:val="32"/>
          <w:szCs w:val="32"/>
        </w:rPr>
        <w:lastRenderedPageBreak/>
        <w:t>航向；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（三）雷达设备有电子移交功能时，可用电子方式移交；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（四）当Ｓ模式覆盖有效时，将装有Ｓ模式航空器识别功能的航空器通知接受方；</w:t>
      </w:r>
    </w:p>
    <w:p w:rsidR="00AD4612" w:rsidRDefault="00385841">
      <w:pPr>
        <w:pStyle w:val="14"/>
        <w:spacing w:line="580" w:lineRule="exact"/>
        <w:ind w:firstLineChars="200" w:firstLine="640"/>
        <w:rPr>
          <w:rFonts w:eastAsia="黑体"/>
          <w:sz w:val="32"/>
          <w:szCs w:val="32"/>
        </w:rPr>
      </w:pPr>
      <w:r>
        <w:rPr>
          <w:rFonts w:eastAsia="仿宋_GB2312"/>
          <w:sz w:val="32"/>
          <w:szCs w:val="32"/>
        </w:rPr>
        <w:t>（五）移交方雷达管制员指示航空器变换编码或用特殊位置识别，接受方雷达管制员予以证实。</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第四百零三条</w:t>
      </w:r>
      <w:r>
        <w:rPr>
          <w:rFonts w:eastAsia="黑体"/>
          <w:sz w:val="32"/>
          <w:szCs w:val="32"/>
        </w:rPr>
        <w:t xml:space="preserve"> </w:t>
      </w:r>
      <w:r>
        <w:rPr>
          <w:rFonts w:eastAsia="仿宋_GB2312"/>
          <w:sz w:val="32"/>
          <w:szCs w:val="32"/>
        </w:rPr>
        <w:t>实施移交时，移交方应当遵守下列规定：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（一）在航空器进入接受方所辖区域前完成雷达管制移交；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（二）除非另有规定，在改变已被移交的航空器的航行诸元或标牌数据前应当得到接受方的同意；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（三）与航空器脱离联系前应当保证本区域内潜在的飞行冲突和不利影响已得到正确处理，必要的协调已完成，保证间隔的有关飞行限制已通知接受方；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（四）除非另有协调，应当按照接受方的限制实施移交；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（五）在雷达识别的移交被接受后及时与航空器脱离联络；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（六）除非在协议和指令中已经包括，否则应当将标牌或进程单上没有包含的下列信息通知接受方：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指定的航向；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空速限制；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发出的高度信息；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观察到的航迹和上一航段飞行情况；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不同于正常使用的或预先协调的应答机编码；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其他必要的信息。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（七）保持标牌与相应的目标相关；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（八）航空器按照管制员给定的指令在超出导航设备作用距离之外飞行的，应当通知接受方对其进行雷达监控；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（九）管制移交前，为保证被移交航空器与本区域其他航空器的间隔，应当向接受方发出必要的飞行限制；</w:t>
      </w:r>
    </w:p>
    <w:p w:rsidR="00AD4612" w:rsidRDefault="00385841">
      <w:pPr>
        <w:pStyle w:val="14"/>
        <w:spacing w:line="580" w:lineRule="exact"/>
        <w:ind w:firstLineChars="200" w:firstLine="640"/>
        <w:rPr>
          <w:rFonts w:eastAsia="黑体"/>
          <w:sz w:val="32"/>
          <w:szCs w:val="32"/>
        </w:rPr>
      </w:pPr>
      <w:r>
        <w:rPr>
          <w:rFonts w:eastAsia="仿宋_GB2312"/>
          <w:sz w:val="32"/>
          <w:szCs w:val="32"/>
        </w:rPr>
        <w:t>（十）接受方口头证实或者自动移交时，如果航空器已被接受方识别，则可认为已经完成移交。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第四百零四条</w:t>
      </w:r>
      <w:r>
        <w:rPr>
          <w:rFonts w:eastAsia="黑体"/>
          <w:sz w:val="32"/>
          <w:szCs w:val="32"/>
        </w:rPr>
        <w:t xml:space="preserve"> </w:t>
      </w:r>
      <w:r>
        <w:rPr>
          <w:rFonts w:eastAsia="仿宋_GB2312"/>
          <w:sz w:val="32"/>
          <w:szCs w:val="32"/>
        </w:rPr>
        <w:t>实施移交时，接受方应当遵守下列规定：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（一）在接受移交前，确定目标的位置与移交方移交的位置一致，或者目标有正确的自动相关标牌显示；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（二）接受移交前，应当发出安全飞行所必要的飞行限制；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（三）除非另行协调，应当遵循先前给定的飞行限制；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（四）除非另有规定，在直接向其他管制区的航空器发出改变航向、速度、航线和编码指令前，应当提前与航空器所在区域管制单位或者与航空器将要通过的管制区进行协调；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（五）接受移交后应当采用要求航空器驾驶员进行位置报告的方法证实一次雷达目标，并通过使用二次雷达应答机特别位置识别功能协助证实二次雷达目标，但在移交过程中已采用过这些方法的，则可不必重复。</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 xml:space="preserve"> </w:t>
      </w:r>
      <w:r>
        <w:rPr>
          <w:rFonts w:eastAsia="仿宋_GB2312"/>
          <w:sz w:val="32"/>
          <w:szCs w:val="32"/>
        </w:rPr>
        <w:t>第五节</w:t>
      </w:r>
      <w:r>
        <w:rPr>
          <w:rFonts w:eastAsia="仿宋_GB2312"/>
          <w:sz w:val="32"/>
          <w:szCs w:val="32"/>
        </w:rPr>
        <w:t xml:space="preserve"> </w:t>
      </w:r>
      <w:r>
        <w:rPr>
          <w:rFonts w:eastAsia="仿宋_GB2312"/>
          <w:sz w:val="32"/>
          <w:szCs w:val="32"/>
        </w:rPr>
        <w:t>雷达管制间隔标准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第四百零五条</w:t>
      </w:r>
      <w:r>
        <w:rPr>
          <w:rFonts w:eastAsia="黑体"/>
          <w:sz w:val="32"/>
          <w:szCs w:val="32"/>
        </w:rPr>
        <w:t xml:space="preserve"> </w:t>
      </w:r>
      <w:r>
        <w:rPr>
          <w:rFonts w:eastAsia="仿宋_GB2312"/>
          <w:sz w:val="32"/>
          <w:szCs w:val="32"/>
        </w:rPr>
        <w:t>雷达管制间隔标准适用于所有被雷达识别的航空器之间，一架正在起飞并在跑道端</w:t>
      </w:r>
      <w:r>
        <w:rPr>
          <w:rFonts w:eastAsia="仿宋_GB2312"/>
          <w:sz w:val="32"/>
          <w:szCs w:val="32"/>
        </w:rPr>
        <w:t>2</w:t>
      </w:r>
      <w:r>
        <w:rPr>
          <w:rFonts w:eastAsia="仿宋_GB2312"/>
          <w:sz w:val="32"/>
          <w:szCs w:val="32"/>
        </w:rPr>
        <w:t>公里内将被识别的航空器与另一架被识别的航空器之间。等待航线上的航空器之间不得使用雷达管制间隔（以下简称雷达间隔）。</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第四百零六条</w:t>
      </w:r>
      <w:r>
        <w:rPr>
          <w:rFonts w:eastAsia="黑体"/>
          <w:sz w:val="32"/>
          <w:szCs w:val="32"/>
        </w:rPr>
        <w:t xml:space="preserve"> </w:t>
      </w:r>
      <w:r>
        <w:rPr>
          <w:rFonts w:eastAsia="仿宋_GB2312"/>
          <w:sz w:val="32"/>
          <w:szCs w:val="32"/>
        </w:rPr>
        <w:t>雷达水平间隔标准应当按照如下规定：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（一）进近管制不得小于</w:t>
      </w:r>
      <w:r>
        <w:rPr>
          <w:rFonts w:eastAsia="仿宋_GB2312"/>
          <w:sz w:val="32"/>
          <w:szCs w:val="32"/>
        </w:rPr>
        <w:t>5.6</w:t>
      </w:r>
      <w:r>
        <w:rPr>
          <w:rFonts w:eastAsia="仿宋_GB2312"/>
          <w:sz w:val="32"/>
          <w:szCs w:val="32"/>
        </w:rPr>
        <w:t>公里，区域管制不得小于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（二）在相邻管制区使用雷达间隔时，雷达管制的航空器与管制区边界线之间的间隔在未经协调前，进近管制不得小于</w:t>
      </w:r>
      <w:r>
        <w:rPr>
          <w:rFonts w:eastAsia="仿宋_GB2312"/>
          <w:sz w:val="32"/>
          <w:szCs w:val="32"/>
        </w:rPr>
        <w:t>2.8</w:t>
      </w:r>
      <w:r>
        <w:rPr>
          <w:rFonts w:eastAsia="仿宋_GB2312"/>
          <w:sz w:val="32"/>
          <w:szCs w:val="32"/>
        </w:rPr>
        <w:t>公里，区域管制不得小于</w:t>
      </w:r>
      <w:r>
        <w:rPr>
          <w:rFonts w:eastAsia="仿宋_GB2312"/>
          <w:sz w:val="32"/>
          <w:szCs w:val="32"/>
        </w:rPr>
        <w:t>4.7</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仿宋_GB2312"/>
          <w:sz w:val="32"/>
          <w:szCs w:val="32"/>
        </w:rPr>
        <w:t>（三）在相邻管制区使用非雷达间隔时，雷达管制的航空器与管制区边界线之间的间隔在未经协调前，进近管制不得小于</w:t>
      </w:r>
      <w:r>
        <w:rPr>
          <w:rFonts w:eastAsia="仿宋_GB2312"/>
          <w:sz w:val="32"/>
          <w:szCs w:val="32"/>
        </w:rPr>
        <w:t>5.6</w:t>
      </w:r>
      <w:r>
        <w:rPr>
          <w:rFonts w:eastAsia="仿宋_GB2312"/>
          <w:sz w:val="32"/>
          <w:szCs w:val="32"/>
        </w:rPr>
        <w:t>公里，区域管制不得小于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第四百零七条</w:t>
      </w:r>
      <w:r>
        <w:rPr>
          <w:rFonts w:eastAsia="黑体"/>
          <w:sz w:val="32"/>
          <w:szCs w:val="32"/>
        </w:rPr>
        <w:t xml:space="preserve"> </w:t>
      </w:r>
      <w:r>
        <w:rPr>
          <w:rFonts w:eastAsia="仿宋_GB2312"/>
          <w:sz w:val="32"/>
          <w:szCs w:val="32"/>
        </w:rPr>
        <w:t>进近管制单位经批准采用</w:t>
      </w:r>
      <w:r>
        <w:rPr>
          <w:rFonts w:eastAsia="仿宋_GB2312"/>
          <w:sz w:val="32"/>
          <w:szCs w:val="32"/>
        </w:rPr>
        <w:t>5.6</w:t>
      </w:r>
      <w:r>
        <w:rPr>
          <w:rFonts w:eastAsia="仿宋_GB2312"/>
          <w:sz w:val="32"/>
          <w:szCs w:val="32"/>
        </w:rPr>
        <w:t>公里雷达间隔标准且连续提供进近雷达管制服务</w:t>
      </w:r>
      <w:r>
        <w:rPr>
          <w:rFonts w:eastAsia="仿宋_GB2312"/>
          <w:sz w:val="32"/>
          <w:szCs w:val="32"/>
        </w:rPr>
        <w:t>3</w:t>
      </w:r>
      <w:r>
        <w:rPr>
          <w:rFonts w:eastAsia="仿宋_GB2312"/>
          <w:sz w:val="32"/>
          <w:szCs w:val="32"/>
        </w:rPr>
        <w:t>年以上</w:t>
      </w:r>
      <w:r>
        <w:rPr>
          <w:rFonts w:eastAsia="仿宋_GB2312"/>
          <w:sz w:val="32"/>
          <w:szCs w:val="32"/>
        </w:rPr>
        <w:t>,</w:t>
      </w:r>
      <w:r>
        <w:rPr>
          <w:rFonts w:eastAsia="仿宋_GB2312"/>
          <w:sz w:val="32"/>
          <w:szCs w:val="32"/>
        </w:rPr>
        <w:t>同时满足下列条件并完成相关准备工作后，可以为航空器提供</w:t>
      </w:r>
      <w:r>
        <w:rPr>
          <w:rFonts w:eastAsia="仿宋_GB2312"/>
          <w:sz w:val="32"/>
          <w:szCs w:val="32"/>
        </w:rPr>
        <w:t>5</w:t>
      </w:r>
      <w:r>
        <w:rPr>
          <w:rFonts w:eastAsia="仿宋_GB2312"/>
          <w:sz w:val="32"/>
          <w:szCs w:val="32"/>
        </w:rPr>
        <w:t>公里的最小雷达间隔：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（一）在进近跑道末端</w:t>
      </w:r>
      <w:r>
        <w:rPr>
          <w:rFonts w:eastAsia="仿宋_GB2312"/>
          <w:sz w:val="32"/>
          <w:szCs w:val="32"/>
        </w:rPr>
        <w:t>18.5</w:t>
      </w:r>
      <w:r>
        <w:rPr>
          <w:rFonts w:eastAsia="仿宋_GB2312"/>
          <w:sz w:val="32"/>
          <w:szCs w:val="32"/>
        </w:rPr>
        <w:t>公里（</w:t>
      </w:r>
      <w:r>
        <w:rPr>
          <w:rFonts w:eastAsia="仿宋_GB2312"/>
          <w:sz w:val="32"/>
          <w:szCs w:val="32"/>
        </w:rPr>
        <w:t>10</w:t>
      </w:r>
      <w:r>
        <w:rPr>
          <w:rFonts w:eastAsia="仿宋_GB2312"/>
          <w:sz w:val="32"/>
          <w:szCs w:val="32"/>
        </w:rPr>
        <w:t>海里）范围内，且最后进近航迹相同的航空器之间；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（二）通过数据采集、统计分析或者基于理论模型计算等方法，证明着陆航空器的平均跑道占用时间不超过</w:t>
      </w:r>
      <w:r>
        <w:rPr>
          <w:rFonts w:eastAsia="仿宋_GB2312"/>
          <w:sz w:val="32"/>
          <w:szCs w:val="32"/>
        </w:rPr>
        <w:t>50</w:t>
      </w:r>
      <w:r>
        <w:rPr>
          <w:rFonts w:eastAsia="仿宋_GB2312"/>
          <w:sz w:val="32"/>
          <w:szCs w:val="32"/>
        </w:rPr>
        <w:t>秒，同时管制单位应当制定具体的管制工作程序，明确不同跑道占用时间情况下的具体管制措施；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（三）报告的刹车效应为好，以及跑道占用时间不会受到跑道污染物（如湿雪、雪或冰）的严重影响；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（四）配备适当的监视雷达设备，其方位精度不得小于</w:t>
      </w:r>
      <w:r>
        <w:rPr>
          <w:rFonts w:eastAsia="仿宋_GB2312"/>
          <w:sz w:val="32"/>
          <w:szCs w:val="32"/>
        </w:rPr>
        <w:t>0.3</w:t>
      </w:r>
      <w:r>
        <w:rPr>
          <w:rFonts w:eastAsia="仿宋_GB2312"/>
          <w:sz w:val="32"/>
          <w:szCs w:val="32"/>
        </w:rPr>
        <w:t>度，更新周期不得大于</w:t>
      </w:r>
      <w:r>
        <w:rPr>
          <w:rFonts w:eastAsia="仿宋_GB2312"/>
          <w:sz w:val="32"/>
          <w:szCs w:val="32"/>
        </w:rPr>
        <w:t>5</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（五）机场管制员能够目视或通过场面监视设备观察到使用跑道及其进出滑行道；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（六）不违反航空器尾流间隔标准；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（七）管制员应密切监视航空器进近速度，必要时，调整航空器速度以</w:t>
      </w:r>
      <w:r>
        <w:rPr>
          <w:rFonts w:eastAsia="仿宋_GB2312"/>
          <w:sz w:val="32"/>
          <w:szCs w:val="32"/>
        </w:rPr>
        <w:lastRenderedPageBreak/>
        <w:t>保证间隔不小于</w:t>
      </w:r>
      <w:r>
        <w:rPr>
          <w:rFonts w:eastAsia="仿宋_GB2312"/>
          <w:sz w:val="32"/>
          <w:szCs w:val="32"/>
        </w:rPr>
        <w:t>5</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（八）在最后进近中使用</w:t>
      </w:r>
      <w:r>
        <w:rPr>
          <w:rFonts w:eastAsia="仿宋_GB2312"/>
          <w:sz w:val="32"/>
          <w:szCs w:val="32"/>
        </w:rPr>
        <w:t>5</w:t>
      </w:r>
      <w:r>
        <w:rPr>
          <w:rFonts w:eastAsia="仿宋_GB2312"/>
          <w:sz w:val="32"/>
          <w:szCs w:val="32"/>
        </w:rPr>
        <w:t>公里的最小雷达间隔，驾驶员应尽快退出跑道；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（九）通过航空情报系列资料公布使用</w:t>
      </w:r>
      <w:r>
        <w:rPr>
          <w:rFonts w:eastAsia="仿宋_GB2312"/>
          <w:sz w:val="32"/>
          <w:szCs w:val="32"/>
        </w:rPr>
        <w:t>5</w:t>
      </w:r>
      <w:r>
        <w:rPr>
          <w:rFonts w:eastAsia="仿宋_GB2312"/>
          <w:sz w:val="32"/>
          <w:szCs w:val="32"/>
        </w:rPr>
        <w:t>公里的最小雷达间隔的程序。</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管制单位提供本条所规定的</w:t>
      </w:r>
      <w:r>
        <w:rPr>
          <w:rFonts w:eastAsia="仿宋_GB2312"/>
          <w:sz w:val="32"/>
          <w:szCs w:val="32"/>
        </w:rPr>
        <w:t>5</w:t>
      </w:r>
      <w:r>
        <w:rPr>
          <w:rFonts w:eastAsia="仿宋_GB2312"/>
          <w:sz w:val="32"/>
          <w:szCs w:val="32"/>
        </w:rPr>
        <w:t>公里最小雷达间隔应当按照本规则第二十三条的规定申请运行变更。</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第四百零八条</w:t>
      </w:r>
      <w:r>
        <w:rPr>
          <w:rFonts w:eastAsia="黑体"/>
          <w:sz w:val="32"/>
          <w:szCs w:val="32"/>
        </w:rPr>
        <w:t xml:space="preserve"> </w:t>
      </w:r>
      <w:r>
        <w:rPr>
          <w:rFonts w:eastAsia="仿宋_GB2312"/>
          <w:sz w:val="32"/>
          <w:szCs w:val="32"/>
        </w:rPr>
        <w:t>使用同一跑道或者间距小于</w:t>
      </w:r>
      <w:r>
        <w:rPr>
          <w:rFonts w:eastAsia="仿宋_GB2312"/>
          <w:sz w:val="32"/>
          <w:szCs w:val="32"/>
        </w:rPr>
        <w:t>760</w:t>
      </w:r>
      <w:r>
        <w:rPr>
          <w:rFonts w:eastAsia="仿宋_GB2312"/>
          <w:sz w:val="32"/>
          <w:szCs w:val="32"/>
        </w:rPr>
        <w:t>米的平行跑道先后起飞的航空器，起飞后立即建立并保持不小于</w:t>
      </w:r>
      <w:r>
        <w:rPr>
          <w:rFonts w:eastAsia="仿宋_GB2312"/>
          <w:sz w:val="32"/>
          <w:szCs w:val="32"/>
        </w:rPr>
        <w:t>15</w:t>
      </w:r>
      <w:r>
        <w:rPr>
          <w:rFonts w:eastAsia="仿宋_GB2312"/>
          <w:sz w:val="32"/>
          <w:szCs w:val="32"/>
        </w:rPr>
        <w:t>度的航向分离角，且起飞后</w:t>
      </w:r>
      <w:r>
        <w:rPr>
          <w:rFonts w:eastAsia="仿宋_GB2312"/>
          <w:sz w:val="32"/>
          <w:szCs w:val="32"/>
        </w:rPr>
        <w:t>2</w:t>
      </w:r>
      <w:r>
        <w:rPr>
          <w:rFonts w:eastAsia="仿宋_GB2312"/>
          <w:sz w:val="32"/>
          <w:szCs w:val="32"/>
        </w:rPr>
        <w:t>公里（</w:t>
      </w:r>
      <w:r>
        <w:rPr>
          <w:rFonts w:eastAsia="仿宋_GB2312"/>
          <w:sz w:val="32"/>
          <w:szCs w:val="32"/>
        </w:rPr>
        <w:t>1</w:t>
      </w:r>
      <w:r>
        <w:rPr>
          <w:rFonts w:eastAsia="仿宋_GB2312"/>
          <w:sz w:val="32"/>
          <w:szCs w:val="32"/>
        </w:rPr>
        <w:t>海里）内完成航空器雷达识别，后机飞越跑道末端时与前机应具备不小于</w:t>
      </w:r>
      <w:r>
        <w:rPr>
          <w:rFonts w:eastAsia="仿宋_GB2312"/>
          <w:sz w:val="32"/>
          <w:szCs w:val="32"/>
        </w:rPr>
        <w:t>2</w:t>
      </w:r>
      <w:r>
        <w:rPr>
          <w:rFonts w:eastAsia="仿宋_GB2312"/>
          <w:sz w:val="32"/>
          <w:szCs w:val="32"/>
        </w:rPr>
        <w:t>公里的间隔。执行本条规定时，应当遵守航空器间尾流间隔标准，并在航空器起飞后尽快建立雷达间隔。</w:t>
      </w:r>
    </w:p>
    <w:p w:rsidR="00AD4612" w:rsidRDefault="00385841">
      <w:pPr>
        <w:pStyle w:val="14"/>
        <w:spacing w:line="580" w:lineRule="exact"/>
        <w:ind w:firstLineChars="200" w:firstLine="640"/>
        <w:rPr>
          <w:rFonts w:eastAsia="黑体"/>
          <w:sz w:val="32"/>
          <w:szCs w:val="32"/>
        </w:rPr>
      </w:pPr>
      <w:r>
        <w:rPr>
          <w:rFonts w:eastAsia="仿宋_GB2312"/>
          <w:sz w:val="32"/>
          <w:szCs w:val="32"/>
        </w:rPr>
        <w:t>执行本条规定的管制单位应当经批准采用</w:t>
      </w:r>
      <w:r>
        <w:rPr>
          <w:rFonts w:eastAsia="仿宋_GB2312"/>
          <w:sz w:val="32"/>
          <w:szCs w:val="32"/>
        </w:rPr>
        <w:t>5.6</w:t>
      </w:r>
      <w:r>
        <w:rPr>
          <w:rFonts w:eastAsia="仿宋_GB2312"/>
          <w:sz w:val="32"/>
          <w:szCs w:val="32"/>
        </w:rPr>
        <w:t>公里雷达间隔标准且连续提供进近雷达管制服务</w:t>
      </w:r>
      <w:r>
        <w:rPr>
          <w:rFonts w:eastAsia="仿宋_GB2312"/>
          <w:sz w:val="32"/>
          <w:szCs w:val="32"/>
        </w:rPr>
        <w:t>3</w:t>
      </w:r>
      <w:r>
        <w:rPr>
          <w:rFonts w:eastAsia="仿宋_GB2312"/>
          <w:sz w:val="32"/>
          <w:szCs w:val="32"/>
        </w:rPr>
        <w:t>年以上，并按照本规则第二十三条的规定申请运行变更。具体参见附件</w:t>
      </w:r>
      <w:r>
        <w:rPr>
          <w:rFonts w:eastAsia="仿宋_GB2312"/>
          <w:sz w:val="32"/>
          <w:szCs w:val="32"/>
        </w:rPr>
        <w:t>17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第四百零九条</w:t>
      </w:r>
      <w:r>
        <w:rPr>
          <w:rFonts w:eastAsia="黑体"/>
          <w:sz w:val="32"/>
          <w:szCs w:val="32"/>
        </w:rPr>
        <w:t xml:space="preserve"> </w:t>
      </w:r>
      <w:r>
        <w:rPr>
          <w:rFonts w:eastAsia="仿宋_GB2312"/>
          <w:sz w:val="32"/>
          <w:szCs w:val="32"/>
        </w:rPr>
        <w:t>具备下列条件之一时，相对飞行的两架航空器可不再保持垂直间隔：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（一）两架航空器相遇后，并已获得规定的水平间隔；</w:t>
      </w:r>
    </w:p>
    <w:p w:rsidR="00AD4612" w:rsidRDefault="00385841">
      <w:pPr>
        <w:pStyle w:val="14"/>
        <w:spacing w:line="580" w:lineRule="exact"/>
        <w:ind w:firstLineChars="200" w:firstLine="640"/>
        <w:rPr>
          <w:rFonts w:eastAsia="黑体"/>
          <w:sz w:val="32"/>
          <w:szCs w:val="32"/>
        </w:rPr>
      </w:pPr>
      <w:r>
        <w:rPr>
          <w:rFonts w:eastAsia="仿宋_GB2312"/>
          <w:sz w:val="32"/>
          <w:szCs w:val="32"/>
        </w:rPr>
        <w:t>（二）一架航空器报告与另一架航空器相遇过。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第四百一十条</w:t>
      </w:r>
      <w:r>
        <w:rPr>
          <w:rFonts w:eastAsia="黑体"/>
          <w:sz w:val="32"/>
          <w:szCs w:val="32"/>
        </w:rPr>
        <w:t xml:space="preserve"> </w:t>
      </w:r>
      <w:r>
        <w:rPr>
          <w:rFonts w:eastAsia="仿宋_GB2312"/>
          <w:sz w:val="32"/>
          <w:szCs w:val="32"/>
        </w:rPr>
        <w:t>除航路飞行外，航空器与显示器上标出的障碍物标志的水平距离应当遵守如下规定：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（一）航空器距雷达天线</w:t>
      </w:r>
      <w:r>
        <w:rPr>
          <w:rFonts w:eastAsia="仿宋_GB2312"/>
          <w:sz w:val="32"/>
          <w:szCs w:val="32"/>
        </w:rPr>
        <w:t>50</w:t>
      </w:r>
      <w:r>
        <w:rPr>
          <w:rFonts w:eastAsia="仿宋_GB2312"/>
          <w:sz w:val="32"/>
          <w:szCs w:val="32"/>
        </w:rPr>
        <w:t>公里以内间隔标准为不小于</w:t>
      </w:r>
      <w:r>
        <w:rPr>
          <w:rFonts w:eastAsia="仿宋_GB2312"/>
          <w:sz w:val="32"/>
          <w:szCs w:val="32"/>
        </w:rPr>
        <w:t>5.6</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仿宋_GB2312"/>
          <w:sz w:val="32"/>
          <w:szCs w:val="32"/>
        </w:rPr>
        <w:t>（二）航空器距雷达天线</w:t>
      </w:r>
      <w:r>
        <w:rPr>
          <w:rFonts w:eastAsia="仿宋_GB2312"/>
          <w:sz w:val="32"/>
          <w:szCs w:val="32"/>
        </w:rPr>
        <w:t>50</w:t>
      </w:r>
      <w:r>
        <w:rPr>
          <w:rFonts w:eastAsia="仿宋_GB2312"/>
          <w:sz w:val="32"/>
          <w:szCs w:val="32"/>
        </w:rPr>
        <w:t>公里以外间隔标准为不小于</w:t>
      </w:r>
      <w:r>
        <w:rPr>
          <w:rFonts w:eastAsia="仿宋_GB2312"/>
          <w:sz w:val="32"/>
          <w:szCs w:val="32"/>
        </w:rPr>
        <w:t>9.3</w:t>
      </w:r>
      <w:r>
        <w:rPr>
          <w:rFonts w:eastAsia="仿宋_GB2312"/>
          <w:sz w:val="32"/>
          <w:szCs w:val="32"/>
        </w:rPr>
        <w:t>公里。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雷达引导</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第四百一十一条</w:t>
      </w:r>
      <w:r>
        <w:rPr>
          <w:rFonts w:eastAsia="黑体"/>
          <w:sz w:val="32"/>
          <w:szCs w:val="32"/>
        </w:rPr>
        <w:t xml:space="preserve"> </w:t>
      </w:r>
      <w:r>
        <w:rPr>
          <w:rFonts w:eastAsia="仿宋_GB2312"/>
          <w:sz w:val="32"/>
          <w:szCs w:val="32"/>
        </w:rPr>
        <w:t>雷达管制员应当通过指定航空器的应飞航向实施雷达引导。实施雷达引导时应当引导航空器尽可能沿便于航空器驾驶员利用地面设备检查自身位置及恢复自主领航的路线飞行，避开已知危险天气。实施雷达引导应当遵守下列原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（一）在管制区内，为了符合间隔、安全、减少噪声、操作方便的要求或者在航空器驾驶员提出要求时，应当尽可能允许航空器维持其自主领航；</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（二）在最低引导高度或者仪表飞行规则飞行最低高度以上，应当保证被引导的航空器始终保持规定的超障余度；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（三）除非另有协议，应当在本管制区内实施引导；</w:t>
      </w:r>
    </w:p>
    <w:p w:rsidR="00AD4612" w:rsidRDefault="00385841">
      <w:pPr>
        <w:pStyle w:val="14"/>
        <w:spacing w:line="580" w:lineRule="exact"/>
        <w:ind w:firstLineChars="200" w:firstLine="640"/>
        <w:rPr>
          <w:rFonts w:eastAsia="黑体"/>
          <w:sz w:val="32"/>
          <w:szCs w:val="32"/>
        </w:rPr>
      </w:pPr>
      <w:r>
        <w:rPr>
          <w:rFonts w:eastAsia="仿宋_GB2312"/>
          <w:sz w:val="32"/>
          <w:szCs w:val="32"/>
        </w:rPr>
        <w:t>（四）应当在离开雷达管制信号有效覆盖范围前恢复航空器自主领航。</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第四百一十二条</w:t>
      </w:r>
      <w:r>
        <w:rPr>
          <w:rFonts w:eastAsia="黑体"/>
          <w:sz w:val="32"/>
          <w:szCs w:val="32"/>
        </w:rPr>
        <w:t xml:space="preserve"> </w:t>
      </w:r>
      <w:r>
        <w:rPr>
          <w:rFonts w:eastAsia="仿宋_GB2312"/>
          <w:sz w:val="32"/>
          <w:szCs w:val="32"/>
        </w:rPr>
        <w:t>雷达管制区内划设雷达引导区域时应当确定最低雷达引导高度，以明确管制员实施雷达引导的范围。</w:t>
      </w:r>
    </w:p>
    <w:p w:rsidR="00AD4612" w:rsidRDefault="00385841">
      <w:pPr>
        <w:pStyle w:val="14"/>
        <w:spacing w:line="580" w:lineRule="exact"/>
        <w:ind w:firstLineChars="200" w:firstLine="640"/>
        <w:rPr>
          <w:rFonts w:eastAsia="黑体"/>
          <w:sz w:val="32"/>
          <w:szCs w:val="32"/>
        </w:rPr>
      </w:pPr>
      <w:r>
        <w:rPr>
          <w:rFonts w:eastAsia="仿宋_GB2312"/>
          <w:sz w:val="32"/>
          <w:szCs w:val="32"/>
        </w:rPr>
        <w:t>雷达引导区域内的某些障碍物使得最低雷达引导高度过高，影响实施雷达引导的，应当确定为隔离障碍物，并将隔离障碍物排除到雷达引导区域之外。最低雷达引导高度按照相关规定确定。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第四百一十三条</w:t>
      </w:r>
      <w:r>
        <w:rPr>
          <w:rFonts w:eastAsia="黑体"/>
          <w:sz w:val="32"/>
          <w:szCs w:val="32"/>
        </w:rPr>
        <w:t xml:space="preserve"> </w:t>
      </w:r>
      <w:r>
        <w:rPr>
          <w:rFonts w:eastAsia="仿宋_GB2312"/>
          <w:sz w:val="32"/>
          <w:szCs w:val="32"/>
        </w:rPr>
        <w:t>根据雷达引导区域内障碍物的分布和标高，雷达引导区域可以划分为若干个雷达引导扇区。确定雷达引导扇区的大小、形状和位置应当考虑下列因素：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（一）航空器机动飞行对区域范围的需要；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（二）障碍物对飞行的影响；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（三）空中交通的分布；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（四）简单和安全地实施雷达引导的需要；</w:t>
      </w:r>
    </w:p>
    <w:p w:rsidR="00AD4612" w:rsidRDefault="00385841">
      <w:pPr>
        <w:pStyle w:val="14"/>
        <w:spacing w:line="580" w:lineRule="exact"/>
        <w:ind w:firstLineChars="200" w:firstLine="640"/>
        <w:rPr>
          <w:rFonts w:eastAsia="黑体"/>
          <w:sz w:val="32"/>
          <w:szCs w:val="32"/>
        </w:rPr>
      </w:pPr>
      <w:r>
        <w:rPr>
          <w:rFonts w:eastAsia="仿宋_GB2312"/>
          <w:sz w:val="32"/>
          <w:szCs w:val="32"/>
        </w:rPr>
        <w:t>（五）方便地在管制扇区之间移交航空器的需要。</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第四百一十四条</w:t>
      </w:r>
      <w:r>
        <w:rPr>
          <w:rFonts w:eastAsia="黑体"/>
          <w:sz w:val="32"/>
          <w:szCs w:val="32"/>
        </w:rPr>
        <w:t xml:space="preserve"> </w:t>
      </w:r>
      <w:r>
        <w:rPr>
          <w:rFonts w:eastAsia="仿宋_GB2312"/>
          <w:sz w:val="32"/>
          <w:szCs w:val="32"/>
        </w:rPr>
        <w:t>雷达引导扇区的范围可以根据引导航空器飞行的需要，将相邻的若干个小扇区合并扩大，并且使用其中最高的最低雷达引导高度作为该扇区的最低雷达引导高度。</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第四百一十五条</w:t>
      </w:r>
      <w:r>
        <w:rPr>
          <w:rFonts w:eastAsia="黑体"/>
          <w:sz w:val="32"/>
          <w:szCs w:val="32"/>
        </w:rPr>
        <w:t xml:space="preserve"> </w:t>
      </w:r>
      <w:r>
        <w:rPr>
          <w:rFonts w:eastAsia="仿宋_GB2312"/>
          <w:sz w:val="32"/>
          <w:szCs w:val="32"/>
        </w:rPr>
        <w:t>为了使得最低雷达引导高度图与雷达显示相关联，雷达引导扇区边界应当与雷达覆盖图、雷达视频图的数据兼容。</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第四百一十六条</w:t>
      </w:r>
      <w:r>
        <w:rPr>
          <w:rFonts w:eastAsia="黑体"/>
          <w:sz w:val="32"/>
          <w:szCs w:val="32"/>
        </w:rPr>
        <w:t xml:space="preserve"> </w:t>
      </w:r>
      <w:r>
        <w:rPr>
          <w:rFonts w:eastAsia="仿宋_GB2312"/>
          <w:sz w:val="32"/>
          <w:szCs w:val="32"/>
        </w:rPr>
        <w:t>为了在对航空器实施雷达引导时，为了管制员方便地掌握障碍物情况，每个雷达引导扇区超障区内的最高障碍物应当确定为控制障碍物。</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第四百一十七条</w:t>
      </w:r>
      <w:r>
        <w:rPr>
          <w:rFonts w:eastAsia="黑体"/>
          <w:sz w:val="32"/>
          <w:szCs w:val="32"/>
        </w:rPr>
        <w:t xml:space="preserve"> </w:t>
      </w:r>
      <w:r>
        <w:rPr>
          <w:rFonts w:eastAsia="仿宋_GB2312"/>
          <w:sz w:val="32"/>
          <w:szCs w:val="32"/>
        </w:rPr>
        <w:t>雷达引导扇区的最低雷达引导高度，应当为该雷达引导扇区超障区范围内的控制障碍物的标高，加上规定的超障余度，然后向上以</w:t>
      </w:r>
      <w:r>
        <w:rPr>
          <w:rFonts w:eastAsia="仿宋_GB2312"/>
          <w:sz w:val="32"/>
          <w:szCs w:val="32"/>
        </w:rPr>
        <w:t>50</w:t>
      </w:r>
      <w:r>
        <w:rPr>
          <w:rFonts w:eastAsia="仿宋_GB2312"/>
          <w:sz w:val="32"/>
          <w:szCs w:val="32"/>
        </w:rPr>
        <w:t>米取整。</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第四百一十八条</w:t>
      </w:r>
      <w:r>
        <w:rPr>
          <w:rFonts w:eastAsia="黑体"/>
          <w:sz w:val="32"/>
          <w:szCs w:val="32"/>
        </w:rPr>
        <w:t xml:space="preserve"> </w:t>
      </w:r>
      <w:r>
        <w:rPr>
          <w:rFonts w:eastAsia="仿宋_GB2312"/>
          <w:sz w:val="32"/>
          <w:szCs w:val="32"/>
        </w:rPr>
        <w:t>雷达引导扇区超障区范围内的超障余度，应当根据地形特征确定，至少提供</w:t>
      </w:r>
      <w:r>
        <w:rPr>
          <w:rFonts w:eastAsia="仿宋_GB2312"/>
          <w:sz w:val="32"/>
          <w:szCs w:val="32"/>
        </w:rPr>
        <w:t>300</w:t>
      </w:r>
      <w:r>
        <w:rPr>
          <w:rFonts w:eastAsia="仿宋_GB2312"/>
          <w:sz w:val="32"/>
          <w:szCs w:val="32"/>
        </w:rPr>
        <w:t>米的超障余度，在高原和山区至少提供</w:t>
      </w:r>
      <w:r>
        <w:rPr>
          <w:rFonts w:eastAsia="仿宋_GB2312"/>
          <w:sz w:val="32"/>
          <w:szCs w:val="32"/>
        </w:rPr>
        <w:t>600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第四百一十九条</w:t>
      </w:r>
      <w:r>
        <w:rPr>
          <w:rFonts w:eastAsia="黑体"/>
          <w:sz w:val="32"/>
          <w:szCs w:val="32"/>
        </w:rPr>
        <w:t xml:space="preserve"> </w:t>
      </w:r>
      <w:r>
        <w:rPr>
          <w:rFonts w:eastAsia="仿宋_GB2312"/>
          <w:sz w:val="32"/>
          <w:szCs w:val="32"/>
        </w:rPr>
        <w:t>使用监视雷达引导航空器进行仪表进近的，应当符合以下超障规定：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（一）在起始进近阶段，使用雷达引导的，其超障规定按照本规则第四百一十六条至第四百一十八条的规定执行；使用预定航迹引导的，在预定航迹两侧各</w:t>
      </w:r>
      <w:r>
        <w:rPr>
          <w:rFonts w:eastAsia="仿宋_GB2312"/>
          <w:sz w:val="32"/>
          <w:szCs w:val="32"/>
        </w:rPr>
        <w:t>9.3</w:t>
      </w:r>
      <w:r>
        <w:rPr>
          <w:rFonts w:eastAsia="仿宋_GB2312"/>
          <w:sz w:val="32"/>
          <w:szCs w:val="32"/>
        </w:rPr>
        <w:t>千米的超障区内提供至少</w:t>
      </w:r>
      <w:r>
        <w:rPr>
          <w:rFonts w:eastAsia="仿宋_GB2312"/>
          <w:sz w:val="32"/>
          <w:szCs w:val="32"/>
        </w:rPr>
        <w:t>300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（二）在中间进近阶段，其超障区宽度从起始进近航段在中间进近定位点的宽度逐步缩减至最后进近航段在最后进近定位点的宽度，并且在超障区内提供至少</w:t>
      </w:r>
      <w:r>
        <w:rPr>
          <w:rFonts w:eastAsia="仿宋_GB2312"/>
          <w:sz w:val="32"/>
          <w:szCs w:val="32"/>
        </w:rPr>
        <w:t>150</w:t>
      </w:r>
      <w:r>
        <w:rPr>
          <w:rFonts w:eastAsia="仿宋_GB2312"/>
          <w:sz w:val="32"/>
          <w:szCs w:val="32"/>
        </w:rPr>
        <w:t>米的超障余度。</w:t>
      </w:r>
    </w:p>
    <w:p w:rsidR="00AD4612" w:rsidRDefault="00385841">
      <w:pPr>
        <w:pStyle w:val="14"/>
        <w:spacing w:line="580" w:lineRule="exact"/>
        <w:ind w:firstLineChars="200" w:firstLine="640"/>
        <w:rPr>
          <w:rFonts w:eastAsia="黑体"/>
          <w:sz w:val="32"/>
          <w:szCs w:val="32"/>
        </w:rPr>
      </w:pPr>
      <w:r>
        <w:rPr>
          <w:rFonts w:eastAsia="仿宋_GB2312"/>
          <w:sz w:val="32"/>
          <w:szCs w:val="32"/>
        </w:rPr>
        <w:t>（三）在最后进近阶段，其中心线两侧超障区的宽度各为</w:t>
      </w:r>
      <w:r>
        <w:rPr>
          <w:rFonts w:eastAsia="仿宋_GB2312"/>
          <w:sz w:val="32"/>
          <w:szCs w:val="32"/>
        </w:rPr>
        <w:t>1.9</w:t>
      </w:r>
      <w:r>
        <w:rPr>
          <w:rFonts w:eastAsia="仿宋_GB2312"/>
          <w:sz w:val="32"/>
          <w:szCs w:val="32"/>
        </w:rPr>
        <w:t>千米加上雷达天线至航迹点距离的十分之一，并且在超障区内提供至少</w:t>
      </w:r>
      <w:r>
        <w:rPr>
          <w:rFonts w:eastAsia="仿宋_GB2312"/>
          <w:sz w:val="32"/>
          <w:szCs w:val="32"/>
        </w:rPr>
        <w:t>75</w:t>
      </w:r>
      <w:r>
        <w:rPr>
          <w:rFonts w:eastAsia="仿宋_GB2312"/>
          <w:sz w:val="32"/>
          <w:szCs w:val="32"/>
        </w:rPr>
        <w:t>米的超障</w:t>
      </w:r>
      <w:r>
        <w:rPr>
          <w:rFonts w:eastAsia="仿宋_GB2312"/>
          <w:sz w:val="32"/>
          <w:szCs w:val="32"/>
        </w:rPr>
        <w:lastRenderedPageBreak/>
        <w:t>余度。</w:t>
      </w:r>
    </w:p>
    <w:p w:rsidR="00AD4612" w:rsidRDefault="00385841">
      <w:pPr>
        <w:pStyle w:val="14"/>
        <w:spacing w:line="580" w:lineRule="exact"/>
        <w:ind w:firstLineChars="200" w:firstLine="640"/>
        <w:rPr>
          <w:rFonts w:eastAsia="黑体"/>
          <w:sz w:val="32"/>
          <w:szCs w:val="32"/>
        </w:rPr>
      </w:pPr>
      <w:r>
        <w:rPr>
          <w:rFonts w:eastAsia="黑体"/>
          <w:sz w:val="32"/>
          <w:szCs w:val="32"/>
        </w:rPr>
        <w:t>第四百二十条</w:t>
      </w:r>
      <w:r>
        <w:rPr>
          <w:rFonts w:eastAsia="黑体"/>
          <w:sz w:val="32"/>
          <w:szCs w:val="32"/>
        </w:rPr>
        <w:t xml:space="preserve"> </w:t>
      </w:r>
      <w:r>
        <w:rPr>
          <w:rFonts w:eastAsia="仿宋_GB2312"/>
          <w:sz w:val="32"/>
          <w:szCs w:val="32"/>
        </w:rPr>
        <w:t>最低雷达引导高度应当允许管制员将航空器引导至建立仪表进近程序的航段上，避免航空器下降梯度过大。</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第四百二十一条</w:t>
      </w:r>
      <w:r>
        <w:rPr>
          <w:rFonts w:eastAsia="黑体"/>
          <w:sz w:val="32"/>
          <w:szCs w:val="32"/>
        </w:rPr>
        <w:t xml:space="preserve"> </w:t>
      </w:r>
      <w:r>
        <w:rPr>
          <w:rFonts w:eastAsia="仿宋_GB2312"/>
          <w:sz w:val="32"/>
          <w:szCs w:val="32"/>
        </w:rPr>
        <w:t>引导航空器应当指明转弯方向、转弯角度，必要时指明应飞磁航向。</w:t>
      </w:r>
    </w:p>
    <w:p w:rsidR="00AD4612" w:rsidRDefault="00385841">
      <w:pPr>
        <w:pStyle w:val="14"/>
        <w:spacing w:line="580" w:lineRule="exact"/>
        <w:ind w:firstLineChars="200" w:firstLine="640"/>
        <w:rPr>
          <w:rFonts w:eastAsia="黑体"/>
          <w:sz w:val="32"/>
          <w:szCs w:val="32"/>
        </w:rPr>
      </w:pPr>
      <w:r>
        <w:rPr>
          <w:rFonts w:eastAsia="仿宋_GB2312"/>
          <w:sz w:val="32"/>
          <w:szCs w:val="32"/>
        </w:rPr>
        <w:t>在开始引导航空器时，应当通知航空器驾驶员引导的意图。引导终止时，指示其恢复自主领航，必要时应当通知航空器其所在的位置。引导航空器离开指定的程序时，应当发布高度限制。</w:t>
      </w:r>
    </w:p>
    <w:p w:rsidR="00AD4612" w:rsidRDefault="00385841">
      <w:pPr>
        <w:pStyle w:val="14"/>
        <w:spacing w:line="580" w:lineRule="exact"/>
        <w:ind w:firstLineChars="200" w:firstLine="640"/>
        <w:rPr>
          <w:rFonts w:eastAsia="黑体"/>
          <w:sz w:val="32"/>
          <w:szCs w:val="32"/>
        </w:rPr>
      </w:pPr>
      <w:r>
        <w:rPr>
          <w:rFonts w:eastAsia="黑体"/>
          <w:sz w:val="32"/>
          <w:szCs w:val="32"/>
        </w:rPr>
        <w:t>第四百二十二条</w:t>
      </w:r>
      <w:r>
        <w:rPr>
          <w:rFonts w:eastAsia="黑体"/>
          <w:sz w:val="32"/>
          <w:szCs w:val="32"/>
        </w:rPr>
        <w:t xml:space="preserve"> </w:t>
      </w:r>
      <w:r>
        <w:rPr>
          <w:rFonts w:eastAsia="仿宋_GB2312"/>
          <w:sz w:val="32"/>
          <w:szCs w:val="32"/>
        </w:rPr>
        <w:t>离场航空器的引导，应当尽可能按标准仪表离场航线和规定高度进行。在航空器起飞后立即实施雷达引导的，在起飞前，应当指定应飞的起始航向。引导按仪表飞行规则飞行的航空器偏离标准仪表离场航线时，管制员应当确保航空器在飞越地面障碍物时有不小于</w:t>
      </w:r>
      <w:r>
        <w:rPr>
          <w:rFonts w:eastAsia="仿宋_GB2312"/>
          <w:sz w:val="32"/>
          <w:szCs w:val="32"/>
        </w:rPr>
        <w:t>300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第四百二十三条</w:t>
      </w:r>
      <w:r>
        <w:rPr>
          <w:rFonts w:eastAsia="黑体"/>
          <w:sz w:val="32"/>
          <w:szCs w:val="32"/>
        </w:rPr>
        <w:t xml:space="preserve"> </w:t>
      </w:r>
      <w:r>
        <w:rPr>
          <w:rFonts w:eastAsia="仿宋_GB2312"/>
          <w:sz w:val="32"/>
          <w:szCs w:val="32"/>
        </w:rPr>
        <w:t>进场航空器的引导，应当遵守下列规定：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（一）利用雷达引导进场航空器迅速地由航路阶段过渡到可进入最后仪表进近、目视进近或雷达进近的某点；引导航空器进行起始进近和中间进近，还可以向航空器提供监视雷达进近和精密雷达进近；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（二）引导航空器切入最后进近航迹时，应当确保切入点距外指点标或最后进近定位点不小于</w:t>
      </w:r>
      <w:r>
        <w:rPr>
          <w:rFonts w:eastAsia="仿宋_GB2312"/>
          <w:sz w:val="32"/>
          <w:szCs w:val="32"/>
        </w:rPr>
        <w:t>4</w:t>
      </w:r>
      <w:r>
        <w:rPr>
          <w:rFonts w:eastAsia="仿宋_GB2312"/>
          <w:sz w:val="32"/>
          <w:szCs w:val="32"/>
        </w:rPr>
        <w:t>公里；除非气象条件适用于作目视飞行规则飞行，而且航空器驾驶员有要求时，航空器高度不得低于精密进近的下滑道或公布的非精密进近程序的最低下降高度；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（三）航空器驾驶员有明确的特别要求的，可以引导航空器于进近入口内切入最后进近航道，但不得在最后进近定位点内切入；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（四）在航空器切入最后进近航道之前的引导过程中，应当至少向航空</w:t>
      </w:r>
      <w:r>
        <w:rPr>
          <w:rFonts w:eastAsia="仿宋_GB2312"/>
          <w:sz w:val="32"/>
          <w:szCs w:val="32"/>
        </w:rPr>
        <w:lastRenderedPageBreak/>
        <w:t>器通报一次位置；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（五）如果由管制员提供最后进近引导至机场，应当在雷达视频图上增加进近入口和一条至少</w:t>
      </w:r>
      <w:r>
        <w:rPr>
          <w:rFonts w:eastAsia="仿宋_GB2312"/>
          <w:sz w:val="32"/>
          <w:szCs w:val="32"/>
        </w:rPr>
        <w:t>10</w:t>
      </w:r>
      <w:r>
        <w:rPr>
          <w:rFonts w:eastAsia="仿宋_GB2312"/>
          <w:sz w:val="32"/>
          <w:szCs w:val="32"/>
        </w:rPr>
        <w:t>公里长的代表最后进近航道的直线，该线自进近入口开始或通过进近入口延伸至跑道；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（六）航空器利用机载设备作正常仪表进近时，应当指示航空器在建立最后进近航道时报告，收到报告时，进近雷达服务即可终止；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（七）引导航空器切入最后进近航道时，指定航空器所飞的航向与最后进近航向道的夹角不应大于</w:t>
      </w:r>
      <w:r>
        <w:rPr>
          <w:rFonts w:eastAsia="仿宋_GB2312"/>
          <w:sz w:val="32"/>
          <w:szCs w:val="32"/>
        </w:rPr>
        <w:t>30</w:t>
      </w:r>
      <w:r>
        <w:rPr>
          <w:rFonts w:eastAsia="仿宋_GB2312"/>
          <w:sz w:val="32"/>
          <w:szCs w:val="32"/>
        </w:rPr>
        <w:t>度；在切入点距最后进近定位点小于</w:t>
      </w:r>
      <w:r>
        <w:rPr>
          <w:rFonts w:eastAsia="仿宋_GB2312"/>
          <w:sz w:val="32"/>
          <w:szCs w:val="32"/>
        </w:rPr>
        <w:t>4</w:t>
      </w:r>
      <w:r>
        <w:rPr>
          <w:rFonts w:eastAsia="仿宋_GB2312"/>
          <w:sz w:val="32"/>
          <w:szCs w:val="32"/>
        </w:rPr>
        <w:t>公里或者双跑道同时进近时，该夹角不应大于</w:t>
      </w:r>
      <w:r>
        <w:rPr>
          <w:rFonts w:eastAsia="仿宋_GB2312"/>
          <w:sz w:val="32"/>
          <w:szCs w:val="32"/>
        </w:rPr>
        <w:t>20</w:t>
      </w:r>
      <w:r>
        <w:rPr>
          <w:rFonts w:eastAsia="仿宋_GB2312"/>
          <w:sz w:val="32"/>
          <w:szCs w:val="32"/>
        </w:rPr>
        <w:t>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（八）如果在初次切入航道后，观察到航空器偏离最后进近航道，管制员应当采取如下措施：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在航空器位于进近入口以外时，采取与本条第（一）项一致的程序。必要时，引导航空器做另一次进近；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在航空器位于进近入口以内时，通知航空器驾驶员该航空器的位置，并了解航空器驾驶员的意图。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（九）引导航空器穿越最后进近航道时，管制员应当在穿越前通知航空器驾驶员并说明理由；</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（十）非雷达进近的航空器建立最后进近航径时，应当向航空器发布最后进近许可；该航空器还未建立最后进近航径前，也可以发布最后进近许可，但应当给航空器指定一个最后进近航径前应当保持的高度；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（十一）除非使用了目视间隔或与其他有关管制单位间另有协议，雷达管制员在履行进近管制责任时，应当对着陆航空器间隔的正确与否负责。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第四百二十四条</w:t>
      </w:r>
      <w:r>
        <w:rPr>
          <w:rFonts w:eastAsia="黑体"/>
          <w:sz w:val="32"/>
          <w:szCs w:val="32"/>
        </w:rPr>
        <w:t xml:space="preserve"> </w:t>
      </w:r>
      <w:r>
        <w:rPr>
          <w:rFonts w:eastAsia="仿宋_GB2312"/>
          <w:sz w:val="32"/>
          <w:szCs w:val="32"/>
        </w:rPr>
        <w:t>平行跑道仪表运行的雷达引导应当遵守《平行跑道同时仪表运行管理规定》的要求。</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进近和区域雷达管制服务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第四百二十五条</w:t>
      </w:r>
      <w:r>
        <w:rPr>
          <w:rFonts w:eastAsia="黑体"/>
          <w:sz w:val="32"/>
          <w:szCs w:val="32"/>
        </w:rPr>
        <w:t xml:space="preserve"> </w:t>
      </w:r>
      <w:r>
        <w:rPr>
          <w:rFonts w:eastAsia="仿宋_GB2312"/>
          <w:sz w:val="32"/>
          <w:szCs w:val="32"/>
        </w:rPr>
        <w:t>进近雷达管制区是连接区域管制区和机场塔台管制区之间的空间。进近雷达管制的任务是用于引导进场的航空器，使其从航路阶段过渡到可以利用机载和地面设备进入最后仪表进近的某点或者监视雷达进近、精密雷达进近、目视进近的某点；用于引导离场的航空器使之离开机场塔台管制区后尽快到达巡航高度层，或者缩短飞行航径，简化离场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第四百二十六条</w:t>
      </w:r>
      <w:r>
        <w:rPr>
          <w:rFonts w:eastAsia="黑体"/>
          <w:sz w:val="32"/>
          <w:szCs w:val="32"/>
        </w:rPr>
        <w:t xml:space="preserve"> </w:t>
      </w:r>
      <w:r>
        <w:rPr>
          <w:rFonts w:eastAsia="仿宋_GB2312"/>
          <w:sz w:val="32"/>
          <w:szCs w:val="32"/>
        </w:rPr>
        <w:t>进近雷达管制员在下列情况下应当向塔台管制员进行管制移交：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（一）航空器已经建立最后进近航径，距接地点</w:t>
      </w:r>
      <w:r>
        <w:rPr>
          <w:rFonts w:eastAsia="仿宋_GB2312"/>
          <w:sz w:val="32"/>
          <w:szCs w:val="32"/>
        </w:rPr>
        <w:t>19</w:t>
      </w:r>
      <w:r>
        <w:rPr>
          <w:rFonts w:eastAsia="仿宋_GB2312"/>
          <w:sz w:val="32"/>
          <w:szCs w:val="32"/>
        </w:rPr>
        <w:t>公里以内，当时的天气表明航空器可以完成该进近；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（二）航空器报告能看到地面；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上述三者中，选择其中较早者。</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第四百二十七条</w:t>
      </w:r>
      <w:r>
        <w:rPr>
          <w:rFonts w:eastAsia="黑体"/>
          <w:sz w:val="32"/>
          <w:szCs w:val="32"/>
        </w:rPr>
        <w:t xml:space="preserve"> </w:t>
      </w:r>
      <w:r>
        <w:rPr>
          <w:rFonts w:eastAsia="仿宋_GB2312"/>
          <w:sz w:val="32"/>
          <w:szCs w:val="32"/>
        </w:rPr>
        <w:t>进近管制单位提供雷达管制服务时，进近雷达管制员应当：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（一）了解天气情况，取得本区域内机场的天气情况；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（二）校准雷达显示器；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（三）了解通信、导航设备工作情况；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（四）了解本区域军民航的飞行动态；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（六）了解最新航行通告；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（七）做好有关其他准备；</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（八）按照有关规定实施管制服务。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第四百二十八条</w:t>
      </w:r>
      <w:r>
        <w:rPr>
          <w:rFonts w:eastAsia="黑体"/>
          <w:sz w:val="32"/>
          <w:szCs w:val="32"/>
        </w:rPr>
        <w:t xml:space="preserve"> </w:t>
      </w:r>
      <w:r>
        <w:rPr>
          <w:rFonts w:eastAsia="仿宋_GB2312"/>
          <w:sz w:val="32"/>
          <w:szCs w:val="32"/>
        </w:rPr>
        <w:t>区域管制单位提供雷达管制服务时，区域雷达管制员应当：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（一）了解本区域和区域内机场的天气情况；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（二）校准雷达显示器；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（三）了解通信、导航设备工作情况；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（四）了解本区域军民航的飞行动态；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（五）了解相邻管制单位的雷达工作情况，证实可否实施雷达移交；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（六）与相邻管制单位确定雷达或非雷达管制协调移交的方法；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（八）按照有关规定实施管制服务。</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机场管制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第四百二十九条</w:t>
      </w:r>
      <w:r>
        <w:rPr>
          <w:rFonts w:eastAsia="黑体"/>
          <w:sz w:val="32"/>
          <w:szCs w:val="32"/>
        </w:rPr>
        <w:t xml:space="preserve"> </w:t>
      </w:r>
      <w:r>
        <w:rPr>
          <w:rFonts w:eastAsia="仿宋_GB2312"/>
          <w:sz w:val="32"/>
          <w:szCs w:val="32"/>
        </w:rPr>
        <w:t>提供进近雷达管制的机场，实施雷达管制时，塔台管制单位应当遵守下列规定：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（一）塔台管制员应当与提供进近雷达管制的管制员就机场范围内的气象条件、飞行计划进行协商并实施相应的协调；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（二）在机场塔台管制区内为仪表气象条件的情况下，有离场航空器时，塔台管制员应当：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管制机场机动区内航空器的活动；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向进近雷达管制员索取放行许可，并向离场航空器发布；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发布航空器进入跑道的许可；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向进近雷达管制员索取并适时向航空器发布起飞许可；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5.</w:t>
      </w:r>
      <w:r>
        <w:rPr>
          <w:rFonts w:eastAsia="仿宋_GB2312"/>
          <w:sz w:val="32"/>
          <w:szCs w:val="32"/>
        </w:rPr>
        <w:t>按规定向有关单位通报航空器的起飞时间；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指示航空器联系进近管制，完成管制移交。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（三）在机场塔台管制区内为仪表气象条件的情况下，有进场航空器时，塔台管制员应当：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收到进近雷达管制员通报最后进近的航空器位置报告后，或与五边进近的航空器建立联络时，发布着陆许可。着陆许可通常应当在航空器距跑道入口处</w:t>
      </w:r>
      <w:r>
        <w:rPr>
          <w:rFonts w:eastAsia="仿宋_GB2312"/>
          <w:sz w:val="32"/>
          <w:szCs w:val="32"/>
        </w:rPr>
        <w:t>7</w:t>
      </w:r>
      <w:r>
        <w:rPr>
          <w:rFonts w:eastAsia="仿宋_GB2312"/>
          <w:sz w:val="32"/>
          <w:szCs w:val="32"/>
        </w:rPr>
        <w:t>至</w:t>
      </w:r>
      <w:r>
        <w:rPr>
          <w:rFonts w:eastAsia="仿宋_GB2312"/>
          <w:sz w:val="32"/>
          <w:szCs w:val="32"/>
        </w:rPr>
        <w:t>11</w:t>
      </w:r>
      <w:r>
        <w:rPr>
          <w:rFonts w:eastAsia="仿宋_GB2312"/>
          <w:sz w:val="32"/>
          <w:szCs w:val="32"/>
        </w:rPr>
        <w:t>公里发出。对于进近管制单位批准采用</w:t>
      </w:r>
      <w:r>
        <w:rPr>
          <w:rFonts w:eastAsia="仿宋_GB2312"/>
          <w:sz w:val="32"/>
          <w:szCs w:val="32"/>
        </w:rPr>
        <w:t>5.6</w:t>
      </w:r>
      <w:r>
        <w:rPr>
          <w:rFonts w:eastAsia="仿宋_GB2312"/>
          <w:sz w:val="32"/>
          <w:szCs w:val="32"/>
        </w:rPr>
        <w:t>公里雷达间隔标准且连续提供进近雷达管制服务不足</w:t>
      </w:r>
      <w:r>
        <w:rPr>
          <w:rFonts w:eastAsia="仿宋_GB2312"/>
          <w:sz w:val="32"/>
          <w:szCs w:val="32"/>
        </w:rPr>
        <w:t>3</w:t>
      </w:r>
      <w:r>
        <w:rPr>
          <w:rFonts w:eastAsia="仿宋_GB2312"/>
          <w:sz w:val="32"/>
          <w:szCs w:val="32"/>
        </w:rPr>
        <w:t>年的，着陆许可最晚不能迟于航空器距跑道入口处</w:t>
      </w:r>
      <w:r>
        <w:rPr>
          <w:rFonts w:eastAsia="仿宋_GB2312"/>
          <w:sz w:val="32"/>
          <w:szCs w:val="32"/>
        </w:rPr>
        <w:t>4</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航空器着陆后给予滑行指示；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航空器复飞时，立即通知进近雷达管制员，并按其指示实施管制，随后将责任交给进近雷达管制员。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（四）机场塔台管制区内为目视气象条件时，塔台管制员应当：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向在机场塔台管制区内按目视飞行规则飞行的航空器提供管制服务；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批准航空器在机场塔台管制区内按目视飞行规则飞行，并对其实施管制；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调配按目视飞行规则飞行的航空器与进入本管制区按仪表飞行规则飞行的航空器之间的冲突，调整着陆顺序；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机场管制与进近管制之间的移交，应当在航空器即将进入跑道前完成，或者在航空器离地后立即完成，以确保离场航空器能在起飞后在距跑道末端</w:t>
      </w:r>
      <w:r>
        <w:rPr>
          <w:rFonts w:eastAsia="仿宋_GB2312"/>
          <w:sz w:val="32"/>
          <w:szCs w:val="32"/>
        </w:rPr>
        <w:t>2</w:t>
      </w:r>
      <w:r>
        <w:rPr>
          <w:rFonts w:eastAsia="仿宋_GB2312"/>
          <w:sz w:val="32"/>
          <w:szCs w:val="32"/>
        </w:rPr>
        <w:t>公里内被识别。塔台管制单位与进近管制单位之间的管制移交，可按双方协议和其他方法进行；</w:t>
      </w:r>
    </w:p>
    <w:p w:rsidR="00AD4612" w:rsidRDefault="00385841">
      <w:pPr>
        <w:pStyle w:val="14"/>
        <w:spacing w:line="580" w:lineRule="exact"/>
        <w:ind w:firstLineChars="200" w:firstLine="640"/>
        <w:rPr>
          <w:rFonts w:eastAsia="黑体"/>
          <w:sz w:val="32"/>
          <w:szCs w:val="32"/>
        </w:rPr>
      </w:pPr>
      <w:r>
        <w:rPr>
          <w:rFonts w:eastAsia="仿宋_GB2312"/>
          <w:sz w:val="32"/>
          <w:szCs w:val="32"/>
        </w:rPr>
        <w:t>5.</w:t>
      </w:r>
      <w:r>
        <w:rPr>
          <w:rFonts w:eastAsia="仿宋_GB2312"/>
          <w:sz w:val="32"/>
          <w:szCs w:val="32"/>
        </w:rPr>
        <w:t>在配有高亮度雷达显示器的塔台，显示器显示的内容可用于识别航空器，确定航空器间的位置关系，向航空器提供更新的位置情报和有关气象情</w:t>
      </w:r>
      <w:r>
        <w:rPr>
          <w:rFonts w:eastAsia="仿宋_GB2312"/>
          <w:sz w:val="32"/>
          <w:szCs w:val="32"/>
        </w:rPr>
        <w:lastRenderedPageBreak/>
        <w:t>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第四百三十条</w:t>
      </w:r>
      <w:r>
        <w:rPr>
          <w:rFonts w:eastAsia="黑体"/>
          <w:sz w:val="32"/>
          <w:szCs w:val="32"/>
        </w:rPr>
        <w:t xml:space="preserve"> </w:t>
      </w:r>
      <w:r>
        <w:rPr>
          <w:rFonts w:eastAsia="仿宋_GB2312"/>
          <w:sz w:val="32"/>
          <w:szCs w:val="32"/>
        </w:rPr>
        <w:t>监视雷达系统可以用于提供以下机场管制服务：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（一）雷达监视最后进近中的航空器；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（二）雷达监视在机场附近的其他航空器；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（三）建立航空器间的间隔并对目视飞行规则的飞行提供导航帮助。</w:t>
      </w:r>
    </w:p>
    <w:p w:rsidR="00AD4612" w:rsidRDefault="00385841">
      <w:pPr>
        <w:pStyle w:val="14"/>
        <w:spacing w:line="580" w:lineRule="exact"/>
        <w:ind w:firstLineChars="200" w:firstLine="640"/>
        <w:rPr>
          <w:rFonts w:eastAsia="黑体"/>
          <w:sz w:val="32"/>
          <w:szCs w:val="32"/>
        </w:rPr>
      </w:pPr>
      <w:r>
        <w:rPr>
          <w:rFonts w:eastAsia="仿宋_GB2312"/>
          <w:sz w:val="32"/>
          <w:szCs w:val="32"/>
        </w:rPr>
        <w:t>利用监视雷达引导按目视飞行规则飞行的航空器时，避免将该航空器引入仪表气象条件。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第四百三十一条</w:t>
      </w:r>
      <w:r>
        <w:rPr>
          <w:rFonts w:eastAsia="黑体"/>
          <w:sz w:val="32"/>
          <w:szCs w:val="32"/>
        </w:rPr>
        <w:t xml:space="preserve"> </w:t>
      </w:r>
      <w:r>
        <w:rPr>
          <w:rFonts w:eastAsia="仿宋_GB2312"/>
          <w:sz w:val="32"/>
          <w:szCs w:val="32"/>
        </w:rPr>
        <w:t>使用场面监视雷达时，应当遵守下列规定：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（一）安装机场场面监视雷达，应当依据机场工作条件、能见度、交通流量和机场布局确定；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（二）场面监视雷达，应当用于增强机动区内交通的目视观察能力，监视机动区内的交通情况；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（三）场面监视雷达显示器上的情报，可用于下列管制工作：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监控机动区内航空器是否遵守放行许可及指令；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在着陆和起飞前确定跑道上无交通活动；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提供关于机动区内或其附近的重要交通情报；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确定机动区内航空器的位置；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当航空器驾驶员请求或管制员认为必要时，提供给航空器指导性的滑行情报。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（四）航空器及车辆的雷达位置指示符，可用符号或非符号的形式显示。其识别方法如下：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将一特定的雷达位置指示符与管制员目视观察到的航空器位置或航空器驾驶员报告的航空器位置或航空器监视雷达显示器上已识别的雷达位置指示符相关联；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雷达识别移交；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自动识别程序。</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雷达进近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第四百三十二条</w:t>
      </w:r>
      <w:r>
        <w:rPr>
          <w:rFonts w:eastAsia="黑体"/>
          <w:sz w:val="32"/>
          <w:szCs w:val="32"/>
        </w:rPr>
        <w:t xml:space="preserve"> </w:t>
      </w:r>
      <w:r>
        <w:rPr>
          <w:rFonts w:eastAsia="仿宋_GB2312"/>
          <w:sz w:val="32"/>
          <w:szCs w:val="32"/>
        </w:rPr>
        <w:t>雷达进近是指航空器按照标准仪表程序进近时，雷达管制员利用监视雷达进行的监视雷达进近或者利用精密进近雷达进行的精密雷达进近。实施雷达进近时，进近雷达管制员应当向航空器提供有关最后进近的方位和相对跑道入口距离的情报。进行监视雷达进近时，应当向航空器提供应飞高度。进行精密雷达进近时，应当向航空器提供下滑航径的引导。雷达进近服务不改变航空器驾驶员或者机场的最低着陆天气标准。</w:t>
      </w:r>
    </w:p>
    <w:p w:rsidR="00AD4612" w:rsidRDefault="00385841">
      <w:pPr>
        <w:pStyle w:val="14"/>
        <w:spacing w:line="580" w:lineRule="exact"/>
        <w:ind w:firstLineChars="200" w:firstLine="640"/>
        <w:rPr>
          <w:rFonts w:eastAsia="黑体"/>
          <w:sz w:val="32"/>
          <w:szCs w:val="32"/>
        </w:rPr>
      </w:pPr>
      <w:r>
        <w:rPr>
          <w:rFonts w:eastAsia="黑体"/>
          <w:sz w:val="32"/>
          <w:szCs w:val="32"/>
        </w:rPr>
        <w:t>第四百三十三条</w:t>
      </w:r>
      <w:r>
        <w:rPr>
          <w:rFonts w:eastAsia="黑体"/>
          <w:sz w:val="32"/>
          <w:szCs w:val="32"/>
        </w:rPr>
        <w:t xml:space="preserve"> </w:t>
      </w:r>
      <w:r>
        <w:rPr>
          <w:rFonts w:eastAsia="仿宋_GB2312"/>
          <w:sz w:val="32"/>
          <w:szCs w:val="32"/>
        </w:rPr>
        <w:t>进近雷达管制员在从事监视雷达或精密雷达进近服务期间，除了履行与此种进近有直接关系的职责外，不得承担与该项服务无关的工作。使用雷达引导进近的进近雷达管制员应当掌握按引导进近的类别而制定的有关超障高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第四百三十四条</w:t>
      </w:r>
      <w:r>
        <w:rPr>
          <w:rFonts w:eastAsia="黑体"/>
          <w:sz w:val="32"/>
          <w:szCs w:val="32"/>
        </w:rPr>
        <w:t xml:space="preserve"> </w:t>
      </w:r>
      <w:r>
        <w:rPr>
          <w:rFonts w:eastAsia="仿宋_GB2312"/>
          <w:sz w:val="32"/>
          <w:szCs w:val="32"/>
        </w:rPr>
        <w:t>最后进近开始前，进近雷达管制员应当至少向航空器通报一次位置，并应当说明距离是从哪一点开始计算的。开始雷达进近前，应当通知航空器以下情报：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（一）将使用的跑道；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（二）适用的超障高度；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（三）下滑道航径的角度；</w:t>
      </w:r>
    </w:p>
    <w:p w:rsidR="00AD4612" w:rsidRDefault="00385841">
      <w:pPr>
        <w:pStyle w:val="14"/>
        <w:spacing w:line="580" w:lineRule="exact"/>
        <w:ind w:firstLineChars="200" w:firstLine="640"/>
        <w:rPr>
          <w:rFonts w:eastAsia="黑体"/>
          <w:sz w:val="32"/>
          <w:szCs w:val="32"/>
        </w:rPr>
      </w:pPr>
      <w:r>
        <w:rPr>
          <w:rFonts w:eastAsia="仿宋_GB2312"/>
          <w:sz w:val="32"/>
          <w:szCs w:val="32"/>
        </w:rPr>
        <w:t>（四）无线电失效时应当遵守的程序。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第四百三十五条</w:t>
      </w:r>
      <w:r>
        <w:rPr>
          <w:rFonts w:eastAsia="黑体"/>
          <w:sz w:val="32"/>
          <w:szCs w:val="32"/>
        </w:rPr>
        <w:t xml:space="preserve"> </w:t>
      </w:r>
      <w:r>
        <w:rPr>
          <w:rFonts w:eastAsia="仿宋_GB2312"/>
          <w:sz w:val="32"/>
          <w:szCs w:val="32"/>
        </w:rPr>
        <w:t>除非另有规定，当做雷达进近的航空器距离接地点约</w:t>
      </w:r>
      <w:r>
        <w:rPr>
          <w:rFonts w:eastAsia="仿宋_GB2312"/>
          <w:sz w:val="32"/>
          <w:szCs w:val="32"/>
        </w:rPr>
        <w:t>15</w:t>
      </w:r>
      <w:r>
        <w:rPr>
          <w:rFonts w:eastAsia="仿宋_GB2312"/>
          <w:sz w:val="32"/>
          <w:szCs w:val="32"/>
        </w:rPr>
        <w:t>公里时，进近雷达管制员应当通知塔台管制单位。如果进近雷达管制员此</w:t>
      </w:r>
      <w:r>
        <w:rPr>
          <w:rFonts w:eastAsia="仿宋_GB2312"/>
          <w:sz w:val="32"/>
          <w:szCs w:val="32"/>
        </w:rPr>
        <w:lastRenderedPageBreak/>
        <w:t>刻未收到着陆许可，应当在距离接地点约</w:t>
      </w:r>
      <w:r>
        <w:rPr>
          <w:rFonts w:eastAsia="仿宋_GB2312"/>
          <w:sz w:val="32"/>
          <w:szCs w:val="32"/>
        </w:rPr>
        <w:t>8</w:t>
      </w:r>
      <w:r>
        <w:rPr>
          <w:rFonts w:eastAsia="仿宋_GB2312"/>
          <w:sz w:val="32"/>
          <w:szCs w:val="32"/>
        </w:rPr>
        <w:t>公里时再次通知并请求着陆许可。进近雷达管制员应当在航空器到达距着陆接地点</w:t>
      </w:r>
      <w:r>
        <w:rPr>
          <w:rFonts w:eastAsia="仿宋_GB2312"/>
          <w:sz w:val="32"/>
          <w:szCs w:val="32"/>
        </w:rPr>
        <w:t>4</w:t>
      </w:r>
      <w:r>
        <w:rPr>
          <w:rFonts w:eastAsia="仿宋_GB2312"/>
          <w:sz w:val="32"/>
          <w:szCs w:val="32"/>
        </w:rPr>
        <w:t>公里前发布着陆许可。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在下列情况下，进近雷达管制员可以指挥作雷达进近的航空器复飞：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（一）当航空器在最后进近中处于危险的位置时；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（二）存在飞行冲突；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（三）航空器已经距离接地点</w:t>
      </w:r>
      <w:r>
        <w:rPr>
          <w:rFonts w:eastAsia="仿宋_GB2312"/>
          <w:sz w:val="32"/>
          <w:szCs w:val="32"/>
        </w:rPr>
        <w:t>4</w:t>
      </w:r>
      <w:r>
        <w:rPr>
          <w:rFonts w:eastAsia="仿宋_GB2312"/>
          <w:sz w:val="32"/>
          <w:szCs w:val="32"/>
        </w:rPr>
        <w:t>公里或者到达与塔台管制单位商定的其他距离时，尚未收到塔台管制员的着陆许可；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（四）塔台管制员发布复飞指令。塔台管制员发布的复飞指令应当符合规定的复飞程序，并应当包括上升时应当到达的高度，使航空器不致飞出复飞区。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只有在航空器驾驶员已经看到机场时，进近雷达管制员方可发布目视飞行规则的进近许可，同时告知雷达引导终止。</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监视雷达进近和精密雷达进近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第四百三十六条</w:t>
      </w:r>
      <w:r>
        <w:rPr>
          <w:rFonts w:eastAsia="黑体"/>
          <w:sz w:val="32"/>
          <w:szCs w:val="32"/>
        </w:rPr>
        <w:t xml:space="preserve"> </w:t>
      </w:r>
      <w:r>
        <w:rPr>
          <w:rFonts w:eastAsia="仿宋_GB2312"/>
          <w:sz w:val="32"/>
          <w:szCs w:val="32"/>
        </w:rPr>
        <w:t>管制单位实施监视雷达进近和精密雷达进近应当按照本规则第二十三条的规定申请运行变更。</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第四百三十七条</w:t>
      </w:r>
      <w:r>
        <w:rPr>
          <w:rFonts w:eastAsia="黑体"/>
          <w:sz w:val="32"/>
          <w:szCs w:val="32"/>
        </w:rPr>
        <w:t xml:space="preserve"> </w:t>
      </w:r>
      <w:r>
        <w:rPr>
          <w:rFonts w:eastAsia="仿宋_GB2312"/>
          <w:sz w:val="32"/>
          <w:szCs w:val="32"/>
        </w:rPr>
        <w:t>监视雷达的精度、安装位置及通信设备应当符合规定。只有雷达显示器上标有跑道延长线并有相对接地点的距离标志时，雷达管制单位方可向航空器提供监视雷达进近服务。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除气象条件表明有相当把握可以成功地完成监视雷达进近外，提供精密进近雷达管制的单位不得单纯使用监视雷达提供进近服务。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进近雷达管制员只负责一架航空器的监视雷达进近服务，不得同时承担与监视雷达进近无关的工作。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实施监视雷达进近时，雷达进近管制员应当履行下列职责：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（一）航空器开始作最后进近前，通知航空器该监视雷达进近服务在何点终止；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（二）通知航空器，它正接近预计的开始下降点，并在航空器到达该点以前，通知航空器超障高度，指示航空器下降和检查适用的最低标准；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（三）依据跑道中心延长线的相对位置发布方位指示；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（四）每</w:t>
      </w:r>
      <w:r>
        <w:rPr>
          <w:rFonts w:eastAsia="仿宋_GB2312"/>
          <w:sz w:val="32"/>
          <w:szCs w:val="32"/>
        </w:rPr>
        <w:t>2</w:t>
      </w:r>
      <w:r>
        <w:rPr>
          <w:rFonts w:eastAsia="仿宋_GB2312"/>
          <w:sz w:val="32"/>
          <w:szCs w:val="32"/>
        </w:rPr>
        <w:t>公里通知航空器一次距接地点的距离；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（五）在提供距离信息的同时，通知航空器在该点应当通过的高度，使其保持在下滑道上；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（六）遇有下列情况之一时，雷达进近管制员应当终止监视雷达进近：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航空器距接地点</w:t>
      </w:r>
      <w:r>
        <w:rPr>
          <w:rFonts w:eastAsia="仿宋_GB2312"/>
          <w:sz w:val="32"/>
          <w:szCs w:val="32"/>
        </w:rPr>
        <w:t>4</w:t>
      </w:r>
      <w:r>
        <w:rPr>
          <w:rFonts w:eastAsia="仿宋_GB2312"/>
          <w:sz w:val="32"/>
          <w:szCs w:val="32"/>
        </w:rPr>
        <w:t>公里时；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航空器进入连续的雷达杂波前；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航空器报告可以作目视进近时。</w:t>
      </w:r>
    </w:p>
    <w:p w:rsidR="00AD4612" w:rsidRDefault="00385841">
      <w:pPr>
        <w:pStyle w:val="14"/>
        <w:spacing w:line="580" w:lineRule="exact"/>
        <w:ind w:firstLineChars="200" w:firstLine="640"/>
        <w:rPr>
          <w:rFonts w:eastAsia="黑体"/>
          <w:sz w:val="32"/>
          <w:szCs w:val="32"/>
        </w:rPr>
      </w:pPr>
      <w:r>
        <w:rPr>
          <w:rFonts w:eastAsia="仿宋_GB2312"/>
          <w:sz w:val="32"/>
          <w:szCs w:val="32"/>
        </w:rPr>
        <w:t>如果监视雷达有足够的精度，监视雷达进近服务可以继续到跑道入口，或到达距离接地点小于</w:t>
      </w:r>
      <w:r>
        <w:rPr>
          <w:rFonts w:eastAsia="仿宋_GB2312"/>
          <w:sz w:val="32"/>
          <w:szCs w:val="32"/>
        </w:rPr>
        <w:t>4</w:t>
      </w:r>
      <w:r>
        <w:rPr>
          <w:rFonts w:eastAsia="仿宋_GB2312"/>
          <w:sz w:val="32"/>
          <w:szCs w:val="32"/>
        </w:rPr>
        <w:t>公里的某一点。但在此种情况下，应当每隔</w:t>
      </w:r>
      <w:r>
        <w:rPr>
          <w:rFonts w:eastAsia="仿宋_GB2312"/>
          <w:sz w:val="32"/>
          <w:szCs w:val="32"/>
        </w:rPr>
        <w:t>1</w:t>
      </w:r>
      <w:r>
        <w:rPr>
          <w:rFonts w:eastAsia="仿宋_GB2312"/>
          <w:sz w:val="32"/>
          <w:szCs w:val="32"/>
        </w:rPr>
        <w:t>公里报告一次距离和高度。当航空器在距接地点</w:t>
      </w:r>
      <w:r>
        <w:rPr>
          <w:rFonts w:eastAsia="仿宋_GB2312"/>
          <w:sz w:val="32"/>
          <w:szCs w:val="32"/>
        </w:rPr>
        <w:t>8</w:t>
      </w:r>
      <w:r>
        <w:rPr>
          <w:rFonts w:eastAsia="仿宋_GB2312"/>
          <w:sz w:val="32"/>
          <w:szCs w:val="32"/>
        </w:rPr>
        <w:t>公里以内时，不允许有</w:t>
      </w:r>
      <w:r>
        <w:rPr>
          <w:rFonts w:eastAsia="仿宋_GB2312"/>
          <w:sz w:val="32"/>
          <w:szCs w:val="32"/>
        </w:rPr>
        <w:t>5</w:t>
      </w:r>
      <w:r>
        <w:rPr>
          <w:rFonts w:eastAsia="仿宋_GB2312"/>
          <w:sz w:val="32"/>
          <w:szCs w:val="32"/>
        </w:rPr>
        <w:t>秒钟以上的通信中断。执行监视雷达服务的管制单位应当配备高度与距离的标准数值图表。管制员应当要求航空器报告能否看见跑道、进近灯、跑道灯或机场。</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第四百三十八条</w:t>
      </w:r>
      <w:r>
        <w:rPr>
          <w:rFonts w:eastAsia="黑体"/>
          <w:sz w:val="32"/>
          <w:szCs w:val="32"/>
        </w:rPr>
        <w:t xml:space="preserve"> </w:t>
      </w:r>
      <w:r>
        <w:rPr>
          <w:rFonts w:eastAsia="仿宋_GB2312"/>
          <w:sz w:val="32"/>
          <w:szCs w:val="32"/>
        </w:rPr>
        <w:t>实施精密雷达进近应当遵守下列规定：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（一）实施精密雷达进近的管制单位应当配有符合规定、标准的精密进近雷达设备，方可提供精密雷达进近服务；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（二）精密进近雷达管制员只负责一架航空器的精密雷达进近服务，不得同时承担与精密雷达进近无关的工作；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（三）有关管制单位应当在航空器切入下滑航径前不小于</w:t>
      </w:r>
      <w:r>
        <w:rPr>
          <w:rFonts w:eastAsia="仿宋_GB2312"/>
          <w:sz w:val="32"/>
          <w:szCs w:val="32"/>
        </w:rPr>
        <w:t>2</w:t>
      </w:r>
      <w:r>
        <w:rPr>
          <w:rFonts w:eastAsia="仿宋_GB2312"/>
          <w:sz w:val="32"/>
          <w:szCs w:val="32"/>
        </w:rPr>
        <w:t>公里时，将航空器移交给负责精密雷达进近的管制员。精密进近雷达管制员在提供服务前，应当对通信设备进行检查；提供服务时，应当掌握通话的节奏，两次通话的时间间隔不得超过</w:t>
      </w:r>
      <w:r>
        <w:rPr>
          <w:rFonts w:eastAsia="仿宋_GB2312"/>
          <w:sz w:val="32"/>
          <w:szCs w:val="32"/>
        </w:rPr>
        <w:t>5</w:t>
      </w:r>
      <w:r>
        <w:rPr>
          <w:rFonts w:eastAsia="仿宋_GB2312"/>
          <w:sz w:val="32"/>
          <w:szCs w:val="32"/>
        </w:rPr>
        <w:t>秒，航空器在进行该雷达进近时，无需重复管制员的指示；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（四）精密进近雷达管制员提供的方位情报应当依据跑道中心线延长线相对位置确定，必要时应当通知航空器改变航向，使其回到正常的航道上；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（五）航空器接近切入下滑航径时，精密进近雷达管制员应当提醒航空器开始下降并检查决断高度；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（六）进近过程中，精密进近雷达管制员应当向航空器提供其相对下滑道的位置情报及进行高度调整的通知。当航空器即将到达下滑道上时，应当通知航空器；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（七）航空器距接地点</w:t>
      </w:r>
      <w:r>
        <w:rPr>
          <w:rFonts w:eastAsia="仿宋_GB2312"/>
          <w:sz w:val="32"/>
          <w:szCs w:val="32"/>
        </w:rPr>
        <w:t>8</w:t>
      </w:r>
      <w:r>
        <w:rPr>
          <w:rFonts w:eastAsia="仿宋_GB2312"/>
          <w:sz w:val="32"/>
          <w:szCs w:val="32"/>
        </w:rPr>
        <w:t>公里前，精密进近雷达管制员应当每隔</w:t>
      </w:r>
      <w:r>
        <w:rPr>
          <w:rFonts w:eastAsia="仿宋_GB2312"/>
          <w:sz w:val="32"/>
          <w:szCs w:val="32"/>
        </w:rPr>
        <w:t>2</w:t>
      </w:r>
      <w:r>
        <w:rPr>
          <w:rFonts w:eastAsia="仿宋_GB2312"/>
          <w:sz w:val="32"/>
          <w:szCs w:val="32"/>
        </w:rPr>
        <w:t>公里向航空器发布一次其距接地点距离的情报，在</w:t>
      </w:r>
      <w:r>
        <w:rPr>
          <w:rFonts w:eastAsia="仿宋_GB2312"/>
          <w:sz w:val="32"/>
          <w:szCs w:val="32"/>
        </w:rPr>
        <w:t>8</w:t>
      </w:r>
      <w:r>
        <w:rPr>
          <w:rFonts w:eastAsia="仿宋_GB2312"/>
          <w:sz w:val="32"/>
          <w:szCs w:val="32"/>
        </w:rPr>
        <w:t>公里内每隔</w:t>
      </w:r>
      <w:r>
        <w:rPr>
          <w:rFonts w:eastAsia="仿宋_GB2312"/>
          <w:sz w:val="32"/>
          <w:szCs w:val="32"/>
        </w:rPr>
        <w:t>1</w:t>
      </w:r>
      <w:r>
        <w:rPr>
          <w:rFonts w:eastAsia="仿宋_GB2312"/>
          <w:sz w:val="32"/>
          <w:szCs w:val="32"/>
        </w:rPr>
        <w:t>公里发布一次距接地点距离的情报；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航空器下降到最低下降高度或决断高度时，该进近服务终止。但精密进近雷达管制员应当继续发布情报，直到航空器飞越跑道入口。只有在设备精度许可，并经民航局批准的情况下，方可将航空器引导至复飞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（九）航空器在进近过程中，如雷达的下滑道指示系统失效，精密进近雷达管制员应当及时通知航空器，并开始实施监视雷达进近服务；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（十）当发现航空器可能开始复飞时，精密进近雷达管制员应当采取下列措施：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如有足够的时间取得航空器驾驶员的回答，应当通知航空器高出下滑航径的高度并询问航空器驾驶员是否要进行复飞。如果航空器驾驶员需要复</w:t>
      </w:r>
      <w:r>
        <w:rPr>
          <w:rFonts w:eastAsia="仿宋_GB2312"/>
          <w:sz w:val="32"/>
          <w:szCs w:val="32"/>
        </w:rPr>
        <w:lastRenderedPageBreak/>
        <w:t>飞，精密进近雷达管制员应当通知复飞的指示；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如时间短无法取得航空器驾驶员的回答，应当继续精密进近，通报航空器的位移，并在正常的终止点终止进近。如果高度信息明显说明航空器是在进行复飞，精密进近雷达管制员应当在正常终止点之前或之后通知复飞的指示。</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雷达情报服务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第四百三十九条</w:t>
      </w:r>
      <w:r>
        <w:rPr>
          <w:rFonts w:eastAsia="黑体"/>
          <w:sz w:val="32"/>
          <w:szCs w:val="32"/>
        </w:rPr>
        <w:t xml:space="preserve"> </w:t>
      </w:r>
      <w:r>
        <w:rPr>
          <w:rFonts w:eastAsia="仿宋_GB2312"/>
          <w:sz w:val="32"/>
          <w:szCs w:val="32"/>
        </w:rPr>
        <w:t>使用雷达提供飞行情报服务，不解除航空器驾驶员的任何责任，航空器驾驶员仍有最后的决定权。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第四百四十条</w:t>
      </w:r>
      <w:r>
        <w:rPr>
          <w:rFonts w:eastAsia="黑体"/>
          <w:sz w:val="32"/>
          <w:szCs w:val="32"/>
        </w:rPr>
        <w:t xml:space="preserve"> </w:t>
      </w:r>
      <w:r>
        <w:rPr>
          <w:rFonts w:eastAsia="仿宋_GB2312"/>
          <w:sz w:val="32"/>
          <w:szCs w:val="32"/>
        </w:rPr>
        <w:t>雷达显示器上的信息可用于向被识别的航空器提供下列情报：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（一）任何观察到的航空器与已经识别的航空器在一冲突航径上的情报和对已识别航空器采取避让行动的建议；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（二）重要天气情报，以及指挥航空器绕航避开恶劣天气的建议；</w:t>
      </w:r>
    </w:p>
    <w:p w:rsidR="00AD4612" w:rsidRDefault="00385841">
      <w:pPr>
        <w:pStyle w:val="14"/>
        <w:spacing w:line="580" w:lineRule="exact"/>
        <w:ind w:firstLineChars="200" w:firstLine="640"/>
        <w:rPr>
          <w:rFonts w:eastAsia="黑体"/>
          <w:sz w:val="32"/>
          <w:szCs w:val="32"/>
        </w:rPr>
      </w:pPr>
      <w:r>
        <w:rPr>
          <w:rFonts w:eastAsia="仿宋_GB2312"/>
          <w:sz w:val="32"/>
          <w:szCs w:val="32"/>
        </w:rPr>
        <w:t>（三）协助航空器领航的情报。</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第四百四十一条</w:t>
      </w:r>
      <w:r>
        <w:rPr>
          <w:rFonts w:eastAsia="黑体"/>
          <w:sz w:val="32"/>
          <w:szCs w:val="32"/>
        </w:rPr>
        <w:t xml:space="preserve"> </w:t>
      </w:r>
      <w:r>
        <w:rPr>
          <w:rFonts w:eastAsia="仿宋_GB2312"/>
          <w:sz w:val="32"/>
          <w:szCs w:val="32"/>
        </w:rPr>
        <w:t>当观察到一个已识别的管制航空器和一个不明航空器，或者在管制空域外已识别的仪表飞行规则飞行的航空器与另一架航空器在一个冲突航径上构成相撞危险时，雷达管制员应当在向其管制下的航空器通报不明航空器活动。如果航空器驾驶员请求或者雷达管制员判断认为有相撞危险时，应当建议航空器驾驶员采取避让行动。当相关飞行活动不再存在影响，应当尽早通知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第四百四十二条</w:t>
      </w:r>
      <w:r>
        <w:rPr>
          <w:rFonts w:eastAsia="黑体"/>
          <w:sz w:val="32"/>
          <w:szCs w:val="32"/>
        </w:rPr>
        <w:t xml:space="preserve"> </w:t>
      </w:r>
      <w:r>
        <w:rPr>
          <w:rFonts w:eastAsia="仿宋_GB2312"/>
          <w:sz w:val="32"/>
          <w:szCs w:val="32"/>
        </w:rPr>
        <w:t>如果二次雷达高度未经证实的两架航空器位置上逐渐接近，应当通知航空器驾驶员有相撞危险，并说明该高度信息未经证实。如</w:t>
      </w:r>
      <w:r>
        <w:rPr>
          <w:rFonts w:eastAsia="仿宋_GB2312"/>
          <w:sz w:val="32"/>
          <w:szCs w:val="32"/>
        </w:rPr>
        <w:lastRenderedPageBreak/>
        <w:t>高度已经证实，该情报应当清楚地发给航空器驾驶员。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第四百四十三条</w:t>
      </w:r>
      <w:r>
        <w:rPr>
          <w:rFonts w:eastAsia="黑体"/>
          <w:sz w:val="32"/>
          <w:szCs w:val="32"/>
        </w:rPr>
        <w:t xml:space="preserve"> </w:t>
      </w:r>
      <w:r>
        <w:rPr>
          <w:rFonts w:eastAsia="仿宋_GB2312"/>
          <w:sz w:val="32"/>
          <w:szCs w:val="32"/>
        </w:rPr>
        <w:t>有关航空器将要穿越危险天气的情报，应当提前足够时间向航空器发布，以便航空器驾驶员采取措施。雷达管制员引导航空器绕航，应当确保航空器在雷达覆盖范围内能返回至预计或者指定的航迹。</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雷达管制特殊情况处置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第四百四十四条</w:t>
      </w:r>
      <w:r>
        <w:rPr>
          <w:rFonts w:eastAsia="黑体"/>
          <w:sz w:val="32"/>
          <w:szCs w:val="32"/>
        </w:rPr>
        <w:t xml:space="preserve"> </w:t>
      </w:r>
      <w:r>
        <w:rPr>
          <w:rFonts w:eastAsia="仿宋_GB2312"/>
          <w:sz w:val="32"/>
          <w:szCs w:val="32"/>
        </w:rPr>
        <w:t>雷达显示器上出现</w:t>
      </w:r>
      <w:r>
        <w:rPr>
          <w:rFonts w:eastAsia="仿宋_GB2312"/>
          <w:sz w:val="32"/>
          <w:szCs w:val="32"/>
        </w:rPr>
        <w:t>7600</w:t>
      </w:r>
      <w:r>
        <w:rPr>
          <w:rFonts w:eastAsia="仿宋_GB2312"/>
          <w:sz w:val="32"/>
          <w:szCs w:val="32"/>
        </w:rPr>
        <w:t>编码或与航空器失去陆空通信联络时，雷达管制员应当采取如下措施：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原用频率上指令航空器作一指定动作以表示收到指示，并观察航空器航迹，使用改变应答机编码或者使用特殊位置识别等方法，确认该航空器是否具有接收能力。如采取上述措施后航空器仍无反应，则应当在其他航空器可能守听的可用频率上重复进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（二）在确认该航空器的无线电接收机还具有接收能力后，可以继续提供雷达管制服务，并要求航空器继续以有效方式证实收到指示；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确认该航空器已完全失去通信能力时，如果该航空器所在区域正在采用雷达间隔，或者该航空器即将进入采用雷达间隔的区域时，失去通信联系能力的航空器已被识别，在上述区域内可以继续采用雷达间隔，直至失去通信能力的航空器着陆或者已知该航空器已经飞出本区域；</w:t>
      </w:r>
    </w:p>
    <w:p w:rsidR="00AD4612" w:rsidRDefault="00385841">
      <w:pPr>
        <w:pStyle w:val="14"/>
        <w:spacing w:line="580" w:lineRule="exact"/>
        <w:ind w:firstLineChars="200" w:firstLine="640"/>
        <w:rPr>
          <w:rFonts w:eastAsia="黑体"/>
          <w:sz w:val="32"/>
          <w:szCs w:val="32"/>
        </w:rPr>
      </w:pPr>
      <w:r>
        <w:rPr>
          <w:rFonts w:eastAsia="仿宋_GB2312"/>
          <w:sz w:val="32"/>
          <w:szCs w:val="32"/>
        </w:rPr>
        <w:t>（四）当一架航空器起飞后，在强制要求使用应答机的地区飞行的航空器遇到应答机故障，有关管制单位应当根据飞行计划尽量保证该航空器继续飞行到第一个预定降落机场。如在某些情况下不能继续飞行，特别是当起飞后不久查出有应答机故障，可要求航空器返回到起飞机场或经有关航空器运营人和管制单位同意，在就近机场降落。</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第四百四十五条</w:t>
      </w:r>
      <w:r>
        <w:rPr>
          <w:rFonts w:eastAsia="黑体"/>
          <w:sz w:val="32"/>
          <w:szCs w:val="32"/>
        </w:rPr>
        <w:t xml:space="preserve"> </w:t>
      </w:r>
      <w:r>
        <w:rPr>
          <w:rFonts w:eastAsia="仿宋_GB2312"/>
          <w:sz w:val="32"/>
          <w:szCs w:val="32"/>
        </w:rPr>
        <w:t>雷达显示器上航空器出现</w:t>
      </w:r>
      <w:r>
        <w:rPr>
          <w:rFonts w:eastAsia="仿宋_GB2312"/>
          <w:sz w:val="32"/>
          <w:szCs w:val="32"/>
        </w:rPr>
        <w:t>7500</w:t>
      </w:r>
      <w:r>
        <w:rPr>
          <w:rFonts w:eastAsia="仿宋_GB2312"/>
          <w:sz w:val="32"/>
          <w:szCs w:val="32"/>
        </w:rPr>
        <w:t>或者</w:t>
      </w:r>
      <w:r>
        <w:rPr>
          <w:rFonts w:eastAsia="仿宋_GB2312"/>
          <w:sz w:val="32"/>
          <w:szCs w:val="32"/>
        </w:rPr>
        <w:t>7700</w:t>
      </w:r>
      <w:r>
        <w:rPr>
          <w:rFonts w:eastAsia="仿宋_GB2312"/>
          <w:sz w:val="32"/>
          <w:szCs w:val="32"/>
        </w:rPr>
        <w:t>编码时，雷达管制员应当采取如下措施：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（一）利用一切通信手段与该航空器驾驶员确认航空器是否处于与该编码含义一致的情况；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（二）确认该航空器已处于与该编码含义一致的情况时，按本规则有关条款处置。</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第四百四十六条</w:t>
      </w:r>
      <w:r>
        <w:rPr>
          <w:rFonts w:eastAsia="黑体"/>
          <w:sz w:val="32"/>
          <w:szCs w:val="32"/>
        </w:rPr>
        <w:t xml:space="preserve"> </w:t>
      </w:r>
      <w:r>
        <w:rPr>
          <w:rFonts w:eastAsia="仿宋_GB2312"/>
          <w:sz w:val="32"/>
          <w:szCs w:val="32"/>
        </w:rPr>
        <w:t>航空器在本管制区以外发生特殊情况时，雷达管制员应当采取如下措施：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（一）在雷达显示器上观察到该航空器使用特殊编码时，应当主动通报负责管制该航空器的管制员或管制单位，并在可能的情况下，主动提供雷达情报；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（二）如果相邻管制区的管制员请求，并能在雷达显示器上观察和识别到该航空器，应当向该管制员提供雷达情报；</w:t>
      </w:r>
    </w:p>
    <w:p w:rsidR="00AD4612" w:rsidRDefault="00385841">
      <w:pPr>
        <w:pStyle w:val="14"/>
        <w:spacing w:line="580" w:lineRule="exact"/>
        <w:ind w:firstLineChars="200" w:firstLine="640"/>
        <w:rPr>
          <w:rFonts w:eastAsia="黑体"/>
          <w:sz w:val="32"/>
          <w:szCs w:val="32"/>
        </w:rPr>
      </w:pPr>
      <w:r>
        <w:rPr>
          <w:rFonts w:eastAsia="仿宋_GB2312"/>
          <w:sz w:val="32"/>
          <w:szCs w:val="32"/>
        </w:rPr>
        <w:t>（三）航空器发生特殊情况时，应当在雷达显示器上标画出该航空器的航迹并不断进行监视。</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第四百四十七条</w:t>
      </w:r>
      <w:r>
        <w:rPr>
          <w:rFonts w:eastAsia="黑体"/>
          <w:sz w:val="32"/>
          <w:szCs w:val="32"/>
        </w:rPr>
        <w:t xml:space="preserve"> </w:t>
      </w:r>
      <w:r>
        <w:rPr>
          <w:rFonts w:eastAsia="仿宋_GB2312"/>
          <w:sz w:val="32"/>
          <w:szCs w:val="32"/>
        </w:rPr>
        <w:t>遇有雷达设备失效，雷达管制员应当采取如下措施：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标出所有已识别航空器的位置，与程序管制员共同采取行动，在航空器之间建立非雷达间隔。要求程序管制员承担已建立非雷达间隔的航空器的管制工作，立即通告所有航空器雷达管制服务终止并实施程序管制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（二）由雷达间隔转为程序间隔时，紧急情况下可采用半数高度层调配垂直间隔，但应当尽早配备符合规定的高度层；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（三）通告相邻管制区实施程序管制的情况，并向相邻管制区实施程序管制移交，同时可采取措施限制进入本区域的航空器的数量，以达到在没有</w:t>
      </w:r>
      <w:r>
        <w:rPr>
          <w:rFonts w:eastAsia="仿宋_GB2312"/>
          <w:sz w:val="32"/>
          <w:szCs w:val="32"/>
        </w:rPr>
        <w:lastRenderedPageBreak/>
        <w:t>使用雷达的情况下能安全处理航空器的数量；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（四）及时通知雷达保障部门雷达故障情况；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（五）雷达恢复工作后，雷达管制员应当对航空器重新进行识别，确认后方可继续实施雷达管制，并应当将恢复雷达管制的情况通知有关的管制单位。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第四百四十八条</w:t>
      </w:r>
      <w:r>
        <w:rPr>
          <w:rFonts w:eastAsia="黑体"/>
          <w:sz w:val="32"/>
          <w:szCs w:val="32"/>
        </w:rPr>
        <w:t xml:space="preserve"> </w:t>
      </w:r>
      <w:r>
        <w:rPr>
          <w:rFonts w:eastAsia="仿宋_GB2312"/>
          <w:sz w:val="32"/>
          <w:szCs w:val="32"/>
        </w:rPr>
        <w:t>如果供雷达管制使用的地面无线电设备，不能继续提供雷达管制服务，应当立即标出所有已识别的航空器的位置，与相邻管制单位共同采取行动，在航空器之间建立管制间隔。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 xml:space="preserve"> </w:t>
      </w:r>
      <w:r>
        <w:rPr>
          <w:rFonts w:eastAsia="仿宋_GB2312"/>
          <w:sz w:val="32"/>
          <w:szCs w:val="32"/>
        </w:rPr>
        <w:t>第十三节</w:t>
      </w:r>
      <w:r>
        <w:rPr>
          <w:rFonts w:eastAsia="仿宋_GB2312"/>
          <w:sz w:val="32"/>
          <w:szCs w:val="32"/>
        </w:rPr>
        <w:t xml:space="preserve"> </w:t>
      </w:r>
      <w:r>
        <w:rPr>
          <w:rFonts w:eastAsia="仿宋_GB2312"/>
          <w:sz w:val="32"/>
          <w:szCs w:val="32"/>
        </w:rPr>
        <w:t>低高度告警和冲突告警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第四百四十九条</w:t>
      </w:r>
      <w:r>
        <w:rPr>
          <w:rFonts w:eastAsia="黑体"/>
          <w:sz w:val="32"/>
          <w:szCs w:val="32"/>
        </w:rPr>
        <w:t xml:space="preserve"> </w:t>
      </w:r>
      <w:r>
        <w:rPr>
          <w:rFonts w:eastAsia="仿宋_GB2312"/>
          <w:sz w:val="32"/>
          <w:szCs w:val="32"/>
        </w:rPr>
        <w:t>实施雷达管制所使用的自动化系统应当具备符合规定的低高度告警和冲突告警功能。</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第四百五十条</w:t>
      </w:r>
      <w:r>
        <w:rPr>
          <w:rFonts w:eastAsia="黑体"/>
          <w:sz w:val="32"/>
          <w:szCs w:val="32"/>
        </w:rPr>
        <w:t xml:space="preserve"> </w:t>
      </w:r>
      <w:r>
        <w:rPr>
          <w:rFonts w:eastAsia="仿宋_GB2312"/>
          <w:sz w:val="32"/>
          <w:szCs w:val="32"/>
        </w:rPr>
        <w:t>管制单位应当提出对低高度告警和冲突告警参数的建议，以提高告警的准确性。</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第四百五十一条</w:t>
      </w:r>
      <w:r>
        <w:rPr>
          <w:rFonts w:eastAsia="黑体"/>
          <w:sz w:val="32"/>
          <w:szCs w:val="32"/>
        </w:rPr>
        <w:t xml:space="preserve"> </w:t>
      </w:r>
      <w:r>
        <w:rPr>
          <w:rFonts w:eastAsia="仿宋_GB2312"/>
          <w:sz w:val="32"/>
          <w:szCs w:val="32"/>
        </w:rPr>
        <w:t>当自动化系统发出低高度告警、冲突告警时，管制员在确认告警真实性之前，不得对告警提示进行抑制。</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第四百五十二条</w:t>
      </w:r>
      <w:r>
        <w:rPr>
          <w:rFonts w:eastAsia="黑体"/>
          <w:sz w:val="32"/>
          <w:szCs w:val="32"/>
        </w:rPr>
        <w:t xml:space="preserve"> </w:t>
      </w:r>
      <w:r>
        <w:rPr>
          <w:rFonts w:eastAsia="仿宋_GB2312"/>
          <w:sz w:val="32"/>
          <w:szCs w:val="32"/>
        </w:rPr>
        <w:t>当确认因系统性能原因或者告警参数设置不当造成的虚警提示，管制员可以进行抑制，并报告虚警情况。管制单位应当对虚警情况进行记录，并及时通知设备保障部门。</w:t>
      </w:r>
    </w:p>
    <w:p w:rsidR="00AD4612" w:rsidRDefault="00385841">
      <w:pPr>
        <w:pStyle w:val="14"/>
        <w:spacing w:line="580" w:lineRule="exact"/>
        <w:ind w:firstLineChars="200" w:firstLine="640"/>
        <w:rPr>
          <w:rFonts w:eastAsia="黑体"/>
          <w:sz w:val="32"/>
          <w:szCs w:val="32"/>
        </w:rPr>
      </w:pPr>
      <w:r>
        <w:rPr>
          <w:rFonts w:eastAsia="仿宋_GB2312"/>
          <w:sz w:val="32"/>
          <w:szCs w:val="32"/>
        </w:rPr>
        <w:t>设备保障部门应及时对有关系统虚警情况进行分析，尽快找到原因并加以解决。</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第四百五十三条</w:t>
      </w:r>
      <w:r>
        <w:rPr>
          <w:rFonts w:eastAsia="黑体"/>
          <w:sz w:val="32"/>
          <w:szCs w:val="32"/>
        </w:rPr>
        <w:t xml:space="preserve"> </w:t>
      </w:r>
      <w:r>
        <w:rPr>
          <w:rFonts w:eastAsia="仿宋_GB2312"/>
          <w:sz w:val="32"/>
          <w:szCs w:val="32"/>
        </w:rPr>
        <w:t>当管制员确认低高度告警或者冲突告警后，应立即指挥相关航空器上升到安全高度或指挥相关航空器避让。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第四百五十四条</w:t>
      </w:r>
      <w:r>
        <w:rPr>
          <w:rFonts w:eastAsia="黑体"/>
          <w:sz w:val="32"/>
          <w:szCs w:val="32"/>
        </w:rPr>
        <w:t xml:space="preserve"> </w:t>
      </w:r>
      <w:r>
        <w:rPr>
          <w:rFonts w:eastAsia="仿宋_GB2312"/>
          <w:sz w:val="32"/>
          <w:szCs w:val="32"/>
        </w:rPr>
        <w:t>管制单位应当记录低高度告警或者冲突告警后的处置情况。</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第十二章</w:t>
      </w:r>
      <w:r>
        <w:rPr>
          <w:rFonts w:eastAsia="黑体"/>
          <w:color w:val="333333"/>
          <w:sz w:val="32"/>
          <w:szCs w:val="32"/>
          <w:shd w:val="clear" w:color="auto" w:fill="FFFFFF"/>
        </w:rPr>
        <w:t xml:space="preserve"> </w:t>
      </w:r>
      <w:r>
        <w:rPr>
          <w:rFonts w:eastAsia="黑体"/>
          <w:color w:val="333333"/>
          <w:sz w:val="32"/>
          <w:szCs w:val="32"/>
          <w:shd w:val="clear" w:color="auto" w:fill="FFFFFF"/>
        </w:rPr>
        <w:t>复杂气象条件和特殊情况下的空中交通管制</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复杂气象条件下的管制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第四百五十五条</w:t>
      </w:r>
      <w:r>
        <w:rPr>
          <w:rFonts w:eastAsia="黑体"/>
          <w:sz w:val="32"/>
          <w:szCs w:val="32"/>
        </w:rPr>
        <w:t xml:space="preserve"> </w:t>
      </w:r>
      <w:r>
        <w:rPr>
          <w:rFonts w:eastAsia="仿宋_GB2312"/>
          <w:sz w:val="32"/>
          <w:szCs w:val="32"/>
        </w:rPr>
        <w:t>复杂气象条件是指雷雨、结冰、颠簸、风切变、低云、低能见度等影响飞行安全的恶劣天气。遇有复杂气象条件时，管制员应当了解本管制区内的天气情况和演变趋势，及时通知在本管制区内运行的航空器。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第四百五十六条</w:t>
      </w:r>
      <w:r>
        <w:rPr>
          <w:rFonts w:eastAsia="黑体"/>
          <w:sz w:val="32"/>
          <w:szCs w:val="32"/>
        </w:rPr>
        <w:t xml:space="preserve"> </w:t>
      </w:r>
      <w:r>
        <w:rPr>
          <w:rFonts w:eastAsia="仿宋_GB2312"/>
          <w:sz w:val="32"/>
          <w:szCs w:val="32"/>
        </w:rPr>
        <w:t>当塔台管制员观察到机场的复杂天气变化与气象部门提供的气象情报有重大差异时，应当及时通知气象部门。如果情况紧急，可以先通知航空器，但应当说明是塔台观察到的。</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第四百五十七条</w:t>
      </w:r>
      <w:r>
        <w:rPr>
          <w:rFonts w:eastAsia="黑体"/>
          <w:sz w:val="32"/>
          <w:szCs w:val="32"/>
        </w:rPr>
        <w:t xml:space="preserve"> </w:t>
      </w:r>
      <w:r>
        <w:rPr>
          <w:rFonts w:eastAsia="仿宋_GB2312"/>
          <w:sz w:val="32"/>
          <w:szCs w:val="32"/>
        </w:rPr>
        <w:t>管制员收到航空器报告恶劣天气时，应当及时通报气象部门和本区内运行的相关航空器。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第四百五十八条</w:t>
      </w:r>
      <w:r>
        <w:rPr>
          <w:rFonts w:eastAsia="黑体"/>
          <w:sz w:val="32"/>
          <w:szCs w:val="32"/>
        </w:rPr>
        <w:t xml:space="preserve"> </w:t>
      </w:r>
      <w:r>
        <w:rPr>
          <w:rFonts w:eastAsia="仿宋_GB2312"/>
          <w:sz w:val="32"/>
          <w:szCs w:val="32"/>
        </w:rPr>
        <w:t>管制员收到本区内飞行的航空器报告有恶劣天气时，应当根据航空器的要求提供所掌握的气象情报，提供无恶劣天气的机场、航路和高度的信息，开放有关的导航设备，协助其避开恶劣天气、返航或者飞往备降机场。</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第四百五十九条</w:t>
      </w:r>
      <w:r>
        <w:rPr>
          <w:rFonts w:eastAsia="黑体"/>
          <w:sz w:val="32"/>
          <w:szCs w:val="32"/>
        </w:rPr>
        <w:t xml:space="preserve"> </w:t>
      </w:r>
      <w:r>
        <w:rPr>
          <w:rFonts w:eastAsia="仿宋_GB2312"/>
          <w:sz w:val="32"/>
          <w:szCs w:val="32"/>
        </w:rPr>
        <w:t>管制员根据需要，可以要求航空器报告下列气象情报：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（一）现在位置的飞行天气状况；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（二）沿航线的飞行天气状况；</w:t>
      </w:r>
    </w:p>
    <w:p w:rsidR="00AD4612" w:rsidRDefault="00385841">
      <w:pPr>
        <w:pStyle w:val="14"/>
        <w:spacing w:line="580" w:lineRule="exact"/>
        <w:ind w:firstLineChars="200" w:firstLine="640"/>
        <w:rPr>
          <w:rFonts w:eastAsia="黑体"/>
          <w:sz w:val="32"/>
          <w:szCs w:val="32"/>
        </w:rPr>
      </w:pPr>
      <w:r>
        <w:rPr>
          <w:rFonts w:eastAsia="仿宋_GB2312"/>
          <w:sz w:val="32"/>
          <w:szCs w:val="32"/>
        </w:rPr>
        <w:t>（三）某位置点与另一位置点之间的天气状况。</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第四百六十条</w:t>
      </w:r>
      <w:r>
        <w:rPr>
          <w:rFonts w:eastAsia="黑体"/>
          <w:sz w:val="32"/>
          <w:szCs w:val="32"/>
        </w:rPr>
        <w:t xml:space="preserve"> </w:t>
      </w:r>
      <w:r>
        <w:rPr>
          <w:rFonts w:eastAsia="仿宋_GB2312"/>
          <w:sz w:val="32"/>
          <w:szCs w:val="32"/>
        </w:rPr>
        <w:t>有雷雨活动时，管制员应当采取如下措施：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（一）根据天气预报、实况和雷达观测等资料，掌握雷雨的性质、范围、发展趋势等；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（三）将航空器驾驶员报告的雷雨情报，及时通报有关的其他航空器；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（四）了解着陆机场、备降机场和航路的天气情况；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（五）航空器驾驶员决定绕飞雷雨时，要及时提供雷雨情报和绕飞建议，申请绕飞空域，调配其他航空器避让。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第四百六十一条</w:t>
      </w:r>
      <w:r>
        <w:rPr>
          <w:rFonts w:eastAsia="黑体"/>
          <w:sz w:val="32"/>
          <w:szCs w:val="32"/>
        </w:rPr>
        <w:t xml:space="preserve"> </w:t>
      </w:r>
      <w:r>
        <w:rPr>
          <w:rFonts w:eastAsia="仿宋_GB2312"/>
          <w:sz w:val="32"/>
          <w:szCs w:val="32"/>
        </w:rPr>
        <w:t>当航路、航线上有结冰时，管制员应当采取如下措施：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（一）根据天气预报和航空器驾驶员的报告了解结冰的高度、范围和强度；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（二）向航空器驾驶员了解航空器结冰情况和脱离结冰区的意图，提供空中交通情报、有关天气情报和建议；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（三）及时开放有关通信导航、监视设备，掌握航空器位置；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（四）调配有关航空器避让。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第四百六十二条</w:t>
      </w:r>
      <w:r>
        <w:rPr>
          <w:rFonts w:eastAsia="黑体"/>
          <w:sz w:val="32"/>
          <w:szCs w:val="32"/>
        </w:rPr>
        <w:t xml:space="preserve"> </w:t>
      </w:r>
      <w:r>
        <w:rPr>
          <w:rFonts w:eastAsia="仿宋_GB2312"/>
          <w:sz w:val="32"/>
          <w:szCs w:val="32"/>
        </w:rPr>
        <w:t>管制员收到航空器驾驶员关于风切变的报告时，应当将相应信息通报可能会受到影响的航空器，直到证实风切变已经消失。配备自动终端情报服务系统的，应当播放风切变信息，必要时，管制员应当逐个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航空器驾驶员遇有风切变应当及时报告，报告的风切变信息应当包括以下内容：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（一）风切变存在的警告；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（二）遭遇风切变的高度或者高度范围；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（三）遭遇风切变的时间；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（四）风切变对航空器的影响，如水平和垂直速度的变化等。</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航空器紧急情况下的管制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第四百六十三条</w:t>
      </w:r>
      <w:r>
        <w:rPr>
          <w:rFonts w:eastAsia="黑体"/>
          <w:sz w:val="32"/>
          <w:szCs w:val="32"/>
        </w:rPr>
        <w:t xml:space="preserve"> </w:t>
      </w:r>
      <w:r>
        <w:rPr>
          <w:rFonts w:eastAsia="仿宋_GB2312"/>
          <w:sz w:val="32"/>
          <w:szCs w:val="32"/>
        </w:rPr>
        <w:t>管制单位应当根据实际情况制定适用于本单位的航空器紧急情况处置程序及检查单，作为处理航空器紧急情况的依据。在处置航空器紧急情况时，管制员应当加强对紧急情况的判断，管制单位之间应当保持充分的协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第四百六十四条</w:t>
      </w:r>
      <w:r>
        <w:rPr>
          <w:rFonts w:eastAsia="黑体"/>
          <w:sz w:val="32"/>
          <w:szCs w:val="32"/>
        </w:rPr>
        <w:t xml:space="preserve"> </w:t>
      </w:r>
      <w:r>
        <w:rPr>
          <w:rFonts w:eastAsia="仿宋_GB2312"/>
          <w:sz w:val="32"/>
          <w:szCs w:val="32"/>
        </w:rPr>
        <w:t>当航空器报告处于紧急情况时，管制单位可以采取以下措施：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（一）采取必要措施核实航空器的识别标志和机型、紧急情况的类型、航空器驾驶员的意图以及航空器的位置和高度；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（二）决定协助航空器处置紧急情况的方式；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（三）向相关管制单位及其他单位寻求协助；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（四）向航空器驾驶员提供所需的情报以及其他相关资料，如机场、最低安全高度、气象情报等信息；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（五）向航空器运营人或者驾驶员了解下列信息：机上人数、剩余燃油量、可能的机载危险物质及其性质；</w:t>
      </w:r>
    </w:p>
    <w:p w:rsidR="00AD4612" w:rsidRDefault="00385841">
      <w:pPr>
        <w:pStyle w:val="14"/>
        <w:spacing w:line="580" w:lineRule="exact"/>
        <w:ind w:firstLineChars="200" w:firstLine="640"/>
        <w:rPr>
          <w:rFonts w:eastAsia="黑体"/>
          <w:sz w:val="32"/>
          <w:szCs w:val="32"/>
        </w:rPr>
      </w:pPr>
      <w:r>
        <w:rPr>
          <w:rFonts w:eastAsia="仿宋_GB2312"/>
          <w:sz w:val="32"/>
          <w:szCs w:val="32"/>
        </w:rPr>
        <w:t>（六）按规定向有关单位报告。</w:t>
      </w:r>
    </w:p>
    <w:p w:rsidR="00AD4612" w:rsidRDefault="00385841">
      <w:pPr>
        <w:pStyle w:val="14"/>
        <w:spacing w:line="580" w:lineRule="exact"/>
        <w:ind w:firstLineChars="200" w:firstLine="640"/>
        <w:rPr>
          <w:rFonts w:eastAsia="黑体"/>
          <w:sz w:val="32"/>
          <w:szCs w:val="32"/>
        </w:rPr>
      </w:pPr>
      <w:r>
        <w:rPr>
          <w:rFonts w:eastAsia="黑体"/>
          <w:sz w:val="32"/>
          <w:szCs w:val="32"/>
        </w:rPr>
        <w:t>第四百六十五条</w:t>
      </w:r>
      <w:r>
        <w:rPr>
          <w:rFonts w:eastAsia="黑体"/>
          <w:sz w:val="32"/>
          <w:szCs w:val="32"/>
        </w:rPr>
        <w:t xml:space="preserve"> </w:t>
      </w:r>
      <w:r>
        <w:rPr>
          <w:rFonts w:eastAsia="仿宋_GB2312"/>
          <w:sz w:val="32"/>
          <w:szCs w:val="32"/>
        </w:rPr>
        <w:t>遇有紧急情况时，管制员应当尽可能避免改变航空器无线电通信频率和二次雷达应答机编码，除非改变航空器无线电通信频率和二次雷达应答机编码有利于保证航空器的安全。对于发动机失效的航空器，管制员应当尽量降低对航空器机动飞行的要求。适当时，应将出现紧急状况的航空器的情况通知有关的航空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第四百六十六条</w:t>
      </w:r>
      <w:r>
        <w:rPr>
          <w:rFonts w:eastAsia="黑体"/>
          <w:sz w:val="32"/>
          <w:szCs w:val="32"/>
        </w:rPr>
        <w:t xml:space="preserve"> </w:t>
      </w:r>
      <w:r>
        <w:rPr>
          <w:rFonts w:eastAsia="仿宋_GB2312"/>
          <w:sz w:val="32"/>
          <w:szCs w:val="32"/>
        </w:rPr>
        <w:t>收到航空器紧急下降并将穿越其他空中交通航路的报告后，管制单位应当立即采取措施，保证相关航空器的安全。必要时，管制员应当通知相关航空器和可能受到影响的管制单位或者管制扇区。</w:t>
      </w:r>
    </w:p>
    <w:p w:rsidR="00AD4612" w:rsidRDefault="00385841">
      <w:pPr>
        <w:pStyle w:val="14"/>
        <w:spacing w:line="580" w:lineRule="exact"/>
        <w:ind w:firstLineChars="200" w:firstLine="640"/>
        <w:rPr>
          <w:rFonts w:eastAsia="黑体"/>
          <w:sz w:val="32"/>
          <w:szCs w:val="32"/>
        </w:rPr>
      </w:pPr>
      <w:r>
        <w:rPr>
          <w:rFonts w:eastAsia="黑体"/>
          <w:sz w:val="32"/>
          <w:szCs w:val="32"/>
        </w:rPr>
        <w:t>第四百六十七条</w:t>
      </w:r>
      <w:r>
        <w:rPr>
          <w:rFonts w:eastAsia="黑体"/>
          <w:sz w:val="32"/>
          <w:szCs w:val="32"/>
        </w:rPr>
        <w:t xml:space="preserve"> </w:t>
      </w:r>
      <w:r>
        <w:rPr>
          <w:rFonts w:eastAsia="仿宋_GB2312"/>
          <w:sz w:val="32"/>
          <w:szCs w:val="32"/>
        </w:rPr>
        <w:t>遇有紧急情况时，管制单位应当尽可能地利用监视设备，掌握航空器状况。</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陆空通信联络失效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第四百六十八条</w:t>
      </w:r>
      <w:r>
        <w:rPr>
          <w:rFonts w:eastAsia="黑体"/>
          <w:sz w:val="32"/>
          <w:szCs w:val="32"/>
        </w:rPr>
        <w:t xml:space="preserve"> </w:t>
      </w:r>
      <w:r>
        <w:rPr>
          <w:rFonts w:eastAsia="仿宋_GB2312"/>
          <w:sz w:val="32"/>
          <w:szCs w:val="32"/>
        </w:rPr>
        <w:t>当与航空器失去陆空通信联络时，管制员除查明失联原因外，还应当迅速采取如下措施：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（一）通过有关管制单位以及空中其他航空器的通信波道，设法与该航空器建立联络；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（二）使用当地可利用的通信波道连续不断地发出空中交通情报和气象情报；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（三）开放有关导航设备，使用监视设备掌握航空器位置，要求航空器做可观测到的指定的机动飞行或者发送一个可以被确认的指定信号，以判明其是否收到指令，然后采取措施；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（四）向有关航空器通报情况，指示相关航空器避让；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（五）向该航路沿线的有关管制单位发送有关陆空通信联络失效的情报；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（六）通知有关机场作好备降准备；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（七）塔台管制单位与进离场航空器不能建立联络时，应当使用辅助联络的符号和信号；</w:t>
      </w:r>
    </w:p>
    <w:p w:rsidR="00AD4612" w:rsidRDefault="00385841">
      <w:pPr>
        <w:pStyle w:val="14"/>
        <w:spacing w:line="580" w:lineRule="exact"/>
        <w:ind w:firstLineChars="200" w:firstLine="640"/>
        <w:rPr>
          <w:rFonts w:eastAsia="黑体"/>
          <w:sz w:val="32"/>
          <w:szCs w:val="32"/>
        </w:rPr>
      </w:pPr>
      <w:r>
        <w:rPr>
          <w:rFonts w:eastAsia="仿宋_GB2312"/>
          <w:sz w:val="32"/>
          <w:szCs w:val="32"/>
        </w:rPr>
        <w:t>（八）如果可能，通知航空器运营人使用其内部通信方式与航空器联系。</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第四百六十九条</w:t>
      </w:r>
      <w:r>
        <w:rPr>
          <w:rFonts w:eastAsia="黑体"/>
          <w:sz w:val="32"/>
          <w:szCs w:val="32"/>
        </w:rPr>
        <w:t xml:space="preserve"> </w:t>
      </w:r>
      <w:r>
        <w:rPr>
          <w:rFonts w:eastAsia="仿宋_GB2312"/>
          <w:sz w:val="32"/>
          <w:szCs w:val="32"/>
        </w:rPr>
        <w:t>失去陆空通信联络的航空器需去备降机场时，在确实判明航空器可以收到管制指令的情况下，管制员应当采取如下措施：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（一）航空器在云下按目视飞行规则飞行时，指示航空器仍保持在云下按目视飞行规则飞行；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（二）航空器按仪表飞行规则飞行时，应当指示航空器按照仪表飞行规则飞行至备降机场；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改航去备降机场并改变航向后，应当按照规定为航空器指配高度层。如果原高度层符合高度层配备规定，应当指示其保持在原规定高度层飞行；如果原高度层低于最低安全高度，应当指示其上升到新的高度层飞行；如果原高度层不符合新航向的高度层配备，应当指示其下降一个高度层飞行，如果下降后的高度可能低于最低安全高度时，则应当指示其上升到符合新航向配备的最低可用高度层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（四）通知备降机场管制单位作好准备，并向航空器提供飞往该机场所需的飞行情报。</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第四百七十条</w:t>
      </w:r>
      <w:r>
        <w:rPr>
          <w:rFonts w:eastAsia="黑体"/>
          <w:sz w:val="32"/>
          <w:szCs w:val="32"/>
        </w:rPr>
        <w:t xml:space="preserve"> </w:t>
      </w:r>
      <w:r>
        <w:rPr>
          <w:rFonts w:eastAsia="仿宋_GB2312"/>
          <w:sz w:val="32"/>
          <w:szCs w:val="32"/>
        </w:rPr>
        <w:t>如情况表明陆空通信联络失效的航空器可能飞往飞行计划中规定的备降机场时，应当将失去通信联络的情况通知备降机场的管制单位以及其他可能受改航影响的管制单位。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第四百七十一条</w:t>
      </w:r>
      <w:r>
        <w:rPr>
          <w:rFonts w:eastAsia="黑体"/>
          <w:sz w:val="32"/>
          <w:szCs w:val="32"/>
        </w:rPr>
        <w:t xml:space="preserve"> </w:t>
      </w:r>
      <w:r>
        <w:rPr>
          <w:rFonts w:eastAsia="仿宋_GB2312"/>
          <w:sz w:val="32"/>
          <w:szCs w:val="32"/>
        </w:rPr>
        <w:t>当管制单位收到发生陆空通信联络失效的航空器已经恢复通信或者着陆的情报后，应当通知航空器发生陆空通信联络失效时所飞行区域的管制单位，及其飞行航路沿线的有关管制单位。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第四百七十二条</w:t>
      </w:r>
      <w:r>
        <w:rPr>
          <w:rFonts w:eastAsia="黑体"/>
          <w:sz w:val="32"/>
          <w:szCs w:val="32"/>
        </w:rPr>
        <w:t xml:space="preserve"> </w:t>
      </w:r>
      <w:r>
        <w:rPr>
          <w:rFonts w:eastAsia="仿宋_GB2312"/>
          <w:sz w:val="32"/>
          <w:szCs w:val="32"/>
        </w:rPr>
        <w:t>目的地机场所在地区的区域管制员应当在航空器预计进入着陆机场区域前</w:t>
      </w:r>
      <w:r>
        <w:rPr>
          <w:rFonts w:eastAsia="仿宋_GB2312"/>
          <w:sz w:val="32"/>
          <w:szCs w:val="32"/>
        </w:rPr>
        <w:t>15</w:t>
      </w:r>
      <w:r>
        <w:rPr>
          <w:rFonts w:eastAsia="仿宋_GB2312"/>
          <w:sz w:val="32"/>
          <w:szCs w:val="32"/>
        </w:rPr>
        <w:t>分钟不断地发出着陆条件，指示航空器在已占用的高度层上飞向着陆机场导航台，并且通知进近管制单位和塔台管制单位。进近和塔台管制单位应当不断重复发出进近与着陆条件，直至航空器着陆为</w:t>
      </w:r>
      <w:r>
        <w:rPr>
          <w:rFonts w:eastAsia="仿宋_GB2312"/>
          <w:sz w:val="32"/>
          <w:szCs w:val="32"/>
        </w:rPr>
        <w:lastRenderedPageBreak/>
        <w:t>止。</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第四百七十三条</w:t>
      </w:r>
      <w:r>
        <w:rPr>
          <w:rFonts w:eastAsia="黑体"/>
          <w:sz w:val="32"/>
          <w:szCs w:val="32"/>
        </w:rPr>
        <w:t xml:space="preserve"> </w:t>
      </w:r>
      <w:r>
        <w:rPr>
          <w:rFonts w:eastAsia="仿宋_GB2312"/>
          <w:sz w:val="32"/>
          <w:szCs w:val="32"/>
        </w:rPr>
        <w:t>管制员应当在失去通信联络的航空器预计到达着陆机场导航台上空前</w:t>
      </w:r>
      <w:r>
        <w:rPr>
          <w:rFonts w:eastAsia="仿宋_GB2312"/>
          <w:sz w:val="32"/>
          <w:szCs w:val="32"/>
        </w:rPr>
        <w:t>10</w:t>
      </w:r>
      <w:r>
        <w:rPr>
          <w:rFonts w:eastAsia="仿宋_GB2312"/>
          <w:sz w:val="32"/>
          <w:szCs w:val="32"/>
        </w:rPr>
        <w:t>分钟，将等待空域内该航空器占用的高度层空出，禁止其他航空器穿越。在该航空器预计到达导航台上空的时间后</w:t>
      </w:r>
      <w:r>
        <w:rPr>
          <w:rFonts w:eastAsia="仿宋_GB2312"/>
          <w:sz w:val="32"/>
          <w:szCs w:val="32"/>
        </w:rPr>
        <w:t>30</w:t>
      </w:r>
      <w:r>
        <w:rPr>
          <w:rFonts w:eastAsia="仿宋_GB2312"/>
          <w:sz w:val="32"/>
          <w:szCs w:val="32"/>
        </w:rPr>
        <w:t>分钟内，禁止其他航空器在等待空域内下降。失去通信联络的航空器应当在上述规定的时间段内着陆。按照实际起飞时间计算的到达时刻，即为航空器优先着陆下降高度的开始时间。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在雷达管制区，如果失去通信联络的航空器为已识别航空器，可以继续使用雷达间隔，管制单位应当根据实际情况适当增大与未识别航空器的雷达间隔。</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第四百七十四条</w:t>
      </w:r>
      <w:r>
        <w:rPr>
          <w:rFonts w:eastAsia="黑体"/>
          <w:sz w:val="32"/>
          <w:szCs w:val="32"/>
        </w:rPr>
        <w:t xml:space="preserve"> </w:t>
      </w:r>
      <w:r>
        <w:rPr>
          <w:rFonts w:eastAsia="仿宋_GB2312"/>
          <w:sz w:val="32"/>
          <w:szCs w:val="32"/>
        </w:rPr>
        <w:t>失去通信联络的航空器已经着陆，或者已经恢复联络，或者航空器预计飞越导航台上空</w:t>
      </w:r>
      <w:r>
        <w:rPr>
          <w:rFonts w:eastAsia="仿宋_GB2312"/>
          <w:sz w:val="32"/>
          <w:szCs w:val="32"/>
        </w:rPr>
        <w:t>30</w:t>
      </w:r>
      <w:r>
        <w:rPr>
          <w:rFonts w:eastAsia="仿宋_GB2312"/>
          <w:sz w:val="32"/>
          <w:szCs w:val="32"/>
        </w:rPr>
        <w:t>分钟内发现航空器的，可恢复其他航空器的活动，并立即通知有关管制单位。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第四百七十五条</w:t>
      </w:r>
      <w:r>
        <w:rPr>
          <w:rFonts w:eastAsia="黑体"/>
          <w:sz w:val="32"/>
          <w:szCs w:val="32"/>
        </w:rPr>
        <w:t xml:space="preserve"> </w:t>
      </w:r>
      <w:r>
        <w:rPr>
          <w:rFonts w:eastAsia="仿宋_GB2312"/>
          <w:sz w:val="32"/>
          <w:szCs w:val="32"/>
        </w:rPr>
        <w:t>因磁暴影响失去陆空通信联络时，管制员应当采取如下措施：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（一）通知有关管制单位使用各种波道，特别是甚高频，设法与航空器联络；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（二）使用雷达监视航空器飞行；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（三）通知航空器使用甚高频与同航路或者邻近的航空器沟通联络或转发信息，通报情况，并严格保持规定的高度层飞行；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（四）暂时停止航空器起飞；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（五）建议飞越的航空器在本机场或者就近机场着陆。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无线电罗盘失效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第四百七十六条</w:t>
      </w:r>
      <w:r>
        <w:rPr>
          <w:rFonts w:eastAsia="黑体"/>
          <w:sz w:val="32"/>
          <w:szCs w:val="32"/>
        </w:rPr>
        <w:t xml:space="preserve"> </w:t>
      </w:r>
      <w:r>
        <w:rPr>
          <w:rFonts w:eastAsia="仿宋_GB2312"/>
          <w:sz w:val="32"/>
          <w:szCs w:val="32"/>
        </w:rPr>
        <w:t>管制员接到航空器报告无线电罗盘失效时，应当采取下列措施：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（一）询问无线电罗盘失效的情况和原因；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（二）利用雷达监视和引导航空器飞行；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在云下按目视飞行规则飞行时，应当指挥其继续保持在云下按目视飞行规则飞行。航空器按仪表飞行规则飞行时，按照航空器驾驶员的决定，协助该航空器继续飞行或者在就近机场着陆。在可能的情况下，应当根据航空器驾驶员的要求调配航空器转为云下按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（四）离场航空器尚未飞出进近管制区时，可建议该航空器返航着陆；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（五）着陆机场的天气为仪表飞行规则飞行条件，而该机场又无精密进近雷达或者仪表着陆系统时，管制员应当提供天气较好且灯光、无线电助航设施较完善的备降机场，供航空器驾驶员选择。</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飞行能力受损情况下的管制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第四百七十七条</w:t>
      </w:r>
      <w:r>
        <w:rPr>
          <w:rFonts w:eastAsia="黑体"/>
          <w:sz w:val="32"/>
          <w:szCs w:val="32"/>
        </w:rPr>
        <w:t xml:space="preserve"> </w:t>
      </w:r>
      <w:r>
        <w:rPr>
          <w:rFonts w:eastAsia="仿宋_GB2312"/>
          <w:sz w:val="32"/>
          <w:szCs w:val="32"/>
        </w:rPr>
        <w:t>航空器飞行能力受损情况是指发动机失效、遭雷击、鸟击、液压系统故障、最低油量状态等影响飞行安全和性能的情况。遇有飞行能力受损情况时，管制员应当及时了解航空器的受损程度和驾驶员意图。当飞行能力受损的航空器驾驶员决定着陆时，管制员应当向其提供机场及所需飞行和气象情报信息。</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第四百七十八条</w:t>
      </w:r>
      <w:r>
        <w:rPr>
          <w:rFonts w:eastAsia="黑体"/>
          <w:sz w:val="32"/>
          <w:szCs w:val="32"/>
        </w:rPr>
        <w:t xml:space="preserve"> </w:t>
      </w:r>
      <w:r>
        <w:rPr>
          <w:rFonts w:eastAsia="仿宋_GB2312"/>
          <w:sz w:val="32"/>
          <w:szCs w:val="32"/>
        </w:rPr>
        <w:t>在起飞过程中，航空器驾驶员报告发动机失效时，管制员应当及时调配其他有关航空器避让，立即通知有关保障单位做好航空器着陆的援救工作。</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第四百七十九条</w:t>
      </w:r>
      <w:r>
        <w:rPr>
          <w:rFonts w:eastAsia="黑体"/>
          <w:sz w:val="32"/>
          <w:szCs w:val="32"/>
        </w:rPr>
        <w:t xml:space="preserve"> </w:t>
      </w:r>
      <w:r>
        <w:rPr>
          <w:rFonts w:eastAsia="仿宋_GB2312"/>
          <w:sz w:val="32"/>
          <w:szCs w:val="32"/>
        </w:rPr>
        <w:t>航路飞行中，航空器驾驶员报告部分发动机失效时，管制员应当采取如下措施：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（一）了解航空器驾驶员意图；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（二）提供就近机场的资料和有关的飞行情报；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（三）如果航空器不能保持原指定高度继续飞行，及时调配其他有关航空器避让；</w:t>
      </w:r>
    </w:p>
    <w:p w:rsidR="00AD4612" w:rsidRDefault="00385841">
      <w:pPr>
        <w:pStyle w:val="14"/>
        <w:spacing w:line="580" w:lineRule="exact"/>
        <w:ind w:firstLineChars="200" w:firstLine="640"/>
        <w:rPr>
          <w:rFonts w:eastAsia="黑体"/>
          <w:sz w:val="32"/>
          <w:szCs w:val="32"/>
        </w:rPr>
      </w:pPr>
      <w:r>
        <w:rPr>
          <w:rFonts w:eastAsia="仿宋_GB2312"/>
          <w:sz w:val="32"/>
          <w:szCs w:val="32"/>
        </w:rPr>
        <w:t>（四）航空器不能保持最低安全高度，又不能飞往就近机场着陆，航空器驾驶员决定选择场地迫降时，管制员应当记录所知该航空器最后位置和时间，尽可能了解迫降情况和地点，并按照搜寻和援救的程序开展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第四百八十条</w:t>
      </w:r>
      <w:r>
        <w:rPr>
          <w:rFonts w:eastAsia="黑体"/>
          <w:sz w:val="32"/>
          <w:szCs w:val="32"/>
        </w:rPr>
        <w:t xml:space="preserve"> </w:t>
      </w:r>
      <w:r>
        <w:rPr>
          <w:rFonts w:eastAsia="仿宋_GB2312"/>
          <w:sz w:val="32"/>
          <w:szCs w:val="32"/>
        </w:rPr>
        <w:t>发动机部分失效的航空器进近着陆时，管制员应当采取如下措施：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（一）在航空器着陆前，通知有关保障单位做好相应准备；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（二）空出该航空器占用的及其以下的高度，禁止其他航空器和与援救无关的车辆在受影响的机动区内活动；</w:t>
      </w:r>
    </w:p>
    <w:p w:rsidR="00AD4612" w:rsidRDefault="00385841">
      <w:pPr>
        <w:pStyle w:val="14"/>
        <w:spacing w:line="580" w:lineRule="exact"/>
        <w:ind w:firstLineChars="200" w:firstLine="640"/>
        <w:rPr>
          <w:rFonts w:eastAsia="黑体"/>
          <w:sz w:val="32"/>
          <w:szCs w:val="32"/>
        </w:rPr>
      </w:pPr>
      <w:r>
        <w:rPr>
          <w:rFonts w:eastAsia="仿宋_GB2312"/>
          <w:sz w:val="32"/>
          <w:szCs w:val="32"/>
        </w:rPr>
        <w:t>（三）允许航空器在有利的高度飞向着陆机场。</w:t>
      </w:r>
    </w:p>
    <w:p w:rsidR="00AD4612" w:rsidRDefault="00385841">
      <w:pPr>
        <w:pStyle w:val="14"/>
        <w:spacing w:line="580" w:lineRule="exact"/>
        <w:ind w:firstLineChars="200" w:firstLine="640"/>
        <w:rPr>
          <w:rFonts w:eastAsia="黑体"/>
          <w:sz w:val="32"/>
          <w:szCs w:val="32"/>
        </w:rPr>
      </w:pPr>
      <w:r>
        <w:rPr>
          <w:rFonts w:eastAsia="黑体"/>
          <w:sz w:val="32"/>
          <w:szCs w:val="32"/>
        </w:rPr>
        <w:t>第四百八十一条</w:t>
      </w:r>
      <w:r>
        <w:rPr>
          <w:rFonts w:eastAsia="黑体"/>
          <w:sz w:val="32"/>
          <w:szCs w:val="32"/>
        </w:rPr>
        <w:t xml:space="preserve"> </w:t>
      </w:r>
      <w:r>
        <w:rPr>
          <w:rFonts w:eastAsia="仿宋_GB2312"/>
          <w:sz w:val="32"/>
          <w:szCs w:val="32"/>
        </w:rPr>
        <w:t>当航空器遭遇雷击，管制员应当了解航空器的飞行状况，及时向航空器驾驶员提供可能的帮助。必要时，管制员应当根据天气预报、气象雷达观测或者空中其他航空器报告提醒航空器驾驶员降水区的大致位置。</w:t>
      </w:r>
    </w:p>
    <w:p w:rsidR="00AD4612" w:rsidRDefault="00385841">
      <w:pPr>
        <w:pStyle w:val="14"/>
        <w:spacing w:line="580" w:lineRule="exact"/>
        <w:ind w:firstLineChars="200" w:firstLine="640"/>
        <w:rPr>
          <w:rFonts w:eastAsia="黑体"/>
          <w:sz w:val="32"/>
          <w:szCs w:val="32"/>
        </w:rPr>
      </w:pPr>
      <w:r>
        <w:rPr>
          <w:rFonts w:eastAsia="黑体"/>
          <w:sz w:val="32"/>
          <w:szCs w:val="32"/>
        </w:rPr>
        <w:t>第四百八十二条</w:t>
      </w:r>
      <w:r>
        <w:rPr>
          <w:rFonts w:eastAsia="黑体"/>
          <w:sz w:val="32"/>
          <w:szCs w:val="32"/>
        </w:rPr>
        <w:t xml:space="preserve"> </w:t>
      </w:r>
      <w:r>
        <w:rPr>
          <w:rFonts w:eastAsia="仿宋_GB2312"/>
          <w:sz w:val="32"/>
          <w:szCs w:val="32"/>
        </w:rPr>
        <w:t>当航空器遭遇鸟击，管制员应当了解航空器的飞行状况，及时向航空器驾驶员提供可能的帮助。必要时，管制员应当向航空器驾驶员提供就近机场及所需飞行和气象情报信息。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第四百八十三条</w:t>
      </w:r>
      <w:r>
        <w:rPr>
          <w:rFonts w:eastAsia="黑体"/>
          <w:sz w:val="32"/>
          <w:szCs w:val="32"/>
        </w:rPr>
        <w:t xml:space="preserve"> </w:t>
      </w:r>
      <w:r>
        <w:rPr>
          <w:rFonts w:eastAsia="仿宋_GB2312"/>
          <w:sz w:val="32"/>
          <w:szCs w:val="32"/>
        </w:rPr>
        <w:t>当航空器出现液压系统故障，管制员应当了解航空器的故障情况和飞行状况，并根据情况采取以下措施：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（一）指挥其他航空器避让液压系统故障的航空器；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（二）必要时，询问机上有无危险货物及机上人数；</w:t>
      </w:r>
    </w:p>
    <w:p w:rsidR="00AD4612" w:rsidRDefault="00385841">
      <w:pPr>
        <w:pStyle w:val="14"/>
        <w:spacing w:line="580" w:lineRule="exact"/>
        <w:ind w:firstLineChars="200" w:firstLine="640"/>
        <w:rPr>
          <w:rFonts w:eastAsia="黑体"/>
          <w:sz w:val="32"/>
          <w:szCs w:val="32"/>
        </w:rPr>
      </w:pPr>
      <w:r>
        <w:rPr>
          <w:rFonts w:eastAsia="仿宋_GB2312"/>
          <w:sz w:val="32"/>
          <w:szCs w:val="32"/>
        </w:rPr>
        <w:t>（三）通知着陆机场及有关保障单位做好相应准备。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第四百八十四条</w:t>
      </w:r>
      <w:r>
        <w:rPr>
          <w:rFonts w:eastAsia="黑体"/>
          <w:sz w:val="32"/>
          <w:szCs w:val="32"/>
        </w:rPr>
        <w:t xml:space="preserve"> </w:t>
      </w:r>
      <w:r>
        <w:rPr>
          <w:rFonts w:eastAsia="仿宋_GB2312"/>
          <w:sz w:val="32"/>
          <w:szCs w:val="32"/>
        </w:rPr>
        <w:t>最低油量表示航空器燃油油量已达到不能再耽搁的状态。最低油量非指紧急状况，仅表示如果再出现不适当耽搁很可能发生紧急状况。当航空器报告最低油量时，管制员应当：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（一）若航空器报告</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或者所称低燃油情况不十分明确时，管制员要与航空器驾驶员证实是否宣布</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或者</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，了解航空器剩余油量可飞时间；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（二）及时向航空器驾驶员提供本区域、相关的机场航空情报和飞行气象情报以及本区域空中交通信息；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（三）根据航空器驾驶员请求，提供就近可用机场所需航空情报和飞行气象情报；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（四）尽可能保障航空器按照计划航迹飞行，减少不必要的飞行延迟和等待，防止航空器进入</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状态；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（五）及时将该航空器</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状况通报给将要移交的下一管制单位。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紧急油量通常指：根据机长的判断，由于航空器低油量状况而需要直飞落地机场的情况。宣布低油量紧急情况明确地声明航空器需要管制单位优先处置。当航空器报告紧急油量时，管制员应当：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（一）立刻与航空器驾驶员证实是否宣布</w:t>
      </w:r>
      <w:r>
        <w:rPr>
          <w:rFonts w:eastAsia="仿宋_GB2312"/>
          <w:sz w:val="32"/>
          <w:szCs w:val="32"/>
        </w:rPr>
        <w:t>“</w:t>
      </w:r>
      <w:r>
        <w:rPr>
          <w:rFonts w:eastAsia="仿宋_GB2312"/>
          <w:sz w:val="32"/>
          <w:szCs w:val="32"/>
        </w:rPr>
        <w:t>紧急</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遇险</w:t>
      </w:r>
      <w:r>
        <w:rPr>
          <w:rFonts w:eastAsia="仿宋_GB2312"/>
          <w:sz w:val="32"/>
          <w:szCs w:val="32"/>
        </w:rPr>
        <w:t>”</w:t>
      </w:r>
      <w:r>
        <w:rPr>
          <w:rFonts w:eastAsia="仿宋_GB2312"/>
          <w:sz w:val="32"/>
          <w:szCs w:val="32"/>
        </w:rPr>
        <w:t>，了解航空器剩余油量可飞时间；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（二）及时向航空器驾驶员提供本区域、相关机场的航行情报与飞行气象信息及空中交通信息；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（三）根据航空器驾驶员请求，提供所需的机场航行情报和飞行气象情报；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（四）按照紧急情况处置的有关规定提供优先服务，组织其他航空器避让，为航空器缩短航程、使用有利飞行高度、减少油耗提供帮助，并且避免管制原因造成的等待、延迟与复飞；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（五）结合航空器申报的领航计划报及其飞行进程动态信息，利用航空器位置报告和雷达等监视手段跟踪掌握航空器位置；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（六）及时将该航空器</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状况通报给将要移交的下一管制单位及运行中相关的航空器；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（七）询问机上人数和有无危险品，通知着陆机场有关保障单位和搜寻援救单位做好相应准备。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第四百八十五条</w:t>
      </w:r>
      <w:r>
        <w:rPr>
          <w:rFonts w:eastAsia="黑体"/>
          <w:sz w:val="32"/>
          <w:szCs w:val="32"/>
        </w:rPr>
        <w:t xml:space="preserve"> </w:t>
      </w:r>
      <w:r>
        <w:rPr>
          <w:rFonts w:eastAsia="仿宋_GB2312"/>
          <w:sz w:val="32"/>
          <w:szCs w:val="32"/>
        </w:rPr>
        <w:t>当航空器驾驶员决定在野外迫降时，管制员应当：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（一）尽可能提醒航空器驾驶员着陆点附近的障碍物；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（二）指示空中其他航空器观察着陆区域，尝试建立通信联系；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（三）记录航空器最后所知位置和时间，尽可能了解迫降情况和地点，并按照搜寻和援救的程序实施工作。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座舱失压</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第四百八十六条</w:t>
      </w:r>
      <w:r>
        <w:rPr>
          <w:rFonts w:eastAsia="黑体"/>
          <w:sz w:val="32"/>
          <w:szCs w:val="32"/>
        </w:rPr>
        <w:t xml:space="preserve"> </w:t>
      </w:r>
      <w:r>
        <w:rPr>
          <w:rFonts w:eastAsia="仿宋_GB2312"/>
          <w:sz w:val="32"/>
          <w:szCs w:val="32"/>
        </w:rPr>
        <w:t>收到航空器驾驶员报告航空器因增压系统失效而实施紧急下降时，管制员应当采取如下措施：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（一）根据航空器当时的位置，迅速通知其他航空器避让，并立即通报有关管制单位；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（二）允许航空器在不低于安全高度的情况下，下降到</w:t>
      </w:r>
      <w:r>
        <w:rPr>
          <w:rFonts w:eastAsia="仿宋_GB2312"/>
          <w:sz w:val="32"/>
          <w:szCs w:val="32"/>
        </w:rPr>
        <w:t>4000</w:t>
      </w:r>
      <w:r>
        <w:rPr>
          <w:rFonts w:eastAsia="仿宋_GB2312"/>
          <w:sz w:val="32"/>
          <w:szCs w:val="32"/>
        </w:rPr>
        <w:t>米以下高</w:t>
      </w:r>
      <w:r>
        <w:rPr>
          <w:rFonts w:eastAsia="仿宋_GB2312"/>
          <w:sz w:val="32"/>
          <w:szCs w:val="32"/>
        </w:rPr>
        <w:lastRenderedPageBreak/>
        <w:t>度飞行；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（三）必要时，通报相关交通活动情况；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（四）航空器下降到较低高度层飞行后，了解其续航时间；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（五）按照航空器驾驶员的决定，及时提供航空器继续飞行或者就近机场着陆所需的飞行和气象情报信息。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迷航或不明的航空器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第四百八十七条</w:t>
      </w:r>
      <w:r>
        <w:rPr>
          <w:rFonts w:eastAsia="黑体"/>
          <w:sz w:val="32"/>
          <w:szCs w:val="32"/>
        </w:rPr>
        <w:t xml:space="preserve"> </w:t>
      </w:r>
      <w:r>
        <w:rPr>
          <w:rFonts w:eastAsia="仿宋_GB2312"/>
          <w:sz w:val="32"/>
          <w:szCs w:val="32"/>
        </w:rPr>
        <w:t>收到航空器驾驶员报告迷航时，管制员应当采取如下措施：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（一）了解航空器的续航能力，根据该航空器发出的所有位置报告，推算出航空器的概略位置并采用一切可用手段确定航空器的位置；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（二）开放有关导航设备，使用雷达搜索，向航空器提供引导，指挥其他航空器避让；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（三）根据航空器所处条件，及时发出如下管制指令：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当航空器低空飞行时，指令其上升到有利的高度，便于扩大视野和雷达观测；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当航空器在山区飞行时，指令其改向平坦地区飞行；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当航空器在国境附近时，指令其改向国境内侧飞行。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（四）根据航空器的概略位置，引导航空器飞向导航台或者铁路、湖泊、江河、城市等显著地标后，通知航空器位置。根据航空器驾驶员飞往着陆机场或者就近机场的决定，通知应飞航向和提供飞行情报；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（五）按照需要将关于该航空器的有关资料以及发给该航空器的指令，通知有关的管制单位和飞行管制部门。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第四百八十八条</w:t>
      </w:r>
      <w:r>
        <w:rPr>
          <w:rFonts w:eastAsia="黑体"/>
          <w:sz w:val="32"/>
          <w:szCs w:val="32"/>
        </w:rPr>
        <w:t xml:space="preserve"> </w:t>
      </w:r>
      <w:r>
        <w:rPr>
          <w:rFonts w:eastAsia="仿宋_GB2312"/>
          <w:sz w:val="32"/>
          <w:szCs w:val="32"/>
        </w:rPr>
        <w:t>迷航航空器驾驶员采取一切措施后仍不能复航，并决定在发现的机场着陆或者选择场地迫降时，管制员应当记录航空器最后所知的位置和时间，尽可能了解迫降情况和地点，并按照搜寻和援救的程序实施工作。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第四百八十九条</w:t>
      </w:r>
      <w:r>
        <w:rPr>
          <w:rFonts w:eastAsia="黑体"/>
          <w:sz w:val="32"/>
          <w:szCs w:val="32"/>
        </w:rPr>
        <w:t xml:space="preserve"> </w:t>
      </w:r>
      <w:r>
        <w:rPr>
          <w:rFonts w:eastAsia="仿宋_GB2312"/>
          <w:sz w:val="32"/>
          <w:szCs w:val="32"/>
        </w:rPr>
        <w:t>为了提供空中交通管制的需要或按有关飞行管制部门的要求，管制单位发现有不明的航空器在本区域内飞行，应当向军民航有关部门报告，尽力识别该航空器，并采取下列措施：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（一）设法与该航空器建立双向通信联络；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（二）询问其他管制单位关于该航空器的情况，并请求其设法与该航空器建立双向通信联络；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（三）设法从区域内的其他航空器得到情报；</w:t>
      </w:r>
    </w:p>
    <w:p w:rsidR="00AD4612" w:rsidRDefault="00385841">
      <w:pPr>
        <w:pStyle w:val="14"/>
        <w:spacing w:line="580" w:lineRule="exact"/>
        <w:ind w:firstLineChars="200" w:firstLine="640"/>
        <w:rPr>
          <w:rFonts w:eastAsia="黑体"/>
          <w:sz w:val="32"/>
          <w:szCs w:val="32"/>
        </w:rPr>
      </w:pPr>
      <w:r>
        <w:rPr>
          <w:rFonts w:eastAsia="仿宋_GB2312"/>
          <w:sz w:val="32"/>
          <w:szCs w:val="32"/>
        </w:rPr>
        <w:t>（四）向区域内其他航空器通报。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第四百九十条</w:t>
      </w:r>
      <w:r>
        <w:rPr>
          <w:rFonts w:eastAsia="黑体"/>
          <w:sz w:val="32"/>
          <w:szCs w:val="32"/>
        </w:rPr>
        <w:t xml:space="preserve"> </w:t>
      </w:r>
      <w:r>
        <w:rPr>
          <w:rFonts w:eastAsia="仿宋_GB2312"/>
          <w:sz w:val="32"/>
          <w:szCs w:val="32"/>
        </w:rPr>
        <w:t>管制单位在查清不明航空器的情况后，应当及时将航空器的情况通知军民航有关部门。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空中失火</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第四百九十一条</w:t>
      </w:r>
      <w:r>
        <w:rPr>
          <w:rFonts w:eastAsia="黑体"/>
          <w:sz w:val="32"/>
          <w:szCs w:val="32"/>
        </w:rPr>
        <w:t xml:space="preserve"> </w:t>
      </w:r>
      <w:r>
        <w:rPr>
          <w:rFonts w:eastAsia="仿宋_GB2312"/>
          <w:sz w:val="32"/>
          <w:szCs w:val="32"/>
        </w:rPr>
        <w:t>收到航空器驾驶员报告航空器空中失火时，管制员应当采取如下措施：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（一）了解着火部位和航空器驾驶员所采取的措施；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（二）允许航空器下降到最低安全高度，调配其他航空器避让；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（三）向失火航空器提供各种便利和优先着陆许可，避免其复飞；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（四）必要时，询问机上是否有危险货物、机上人数以及剩余油量；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（五）通知有关保障单位和机场管理机构做好航空器着陆和援救的准备</w:t>
      </w:r>
      <w:r>
        <w:rPr>
          <w:rFonts w:eastAsia="仿宋_GB2312"/>
          <w:sz w:val="32"/>
          <w:szCs w:val="32"/>
        </w:rPr>
        <w:lastRenderedPageBreak/>
        <w:t>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（六）航空器驾驶员决定飞往就近机场着陆或者选择场地迫降时，管制员应当记录航空器最后所知位置和时间，尽可能了解迫降情况和地点，并按照搜寻和援救的程序实施工作。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空中劫持</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第四百九十二条</w:t>
      </w:r>
      <w:r>
        <w:rPr>
          <w:rFonts w:eastAsia="黑体"/>
          <w:sz w:val="32"/>
          <w:szCs w:val="32"/>
        </w:rPr>
        <w:t xml:space="preserve"> </w:t>
      </w:r>
      <w:r>
        <w:rPr>
          <w:rFonts w:eastAsia="仿宋_GB2312"/>
          <w:sz w:val="32"/>
          <w:szCs w:val="32"/>
        </w:rPr>
        <w:t>收到航空器驾驶员报告或者从二次雷达发现航空器被劫持的告警信号时，管制员应当采取如下措施：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（一）尽可能核实和了解航空器被劫持的情况；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（二）立即报告值班领导并按反劫机工作程序实施工作；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（三）考虑航空器驾驶员可能采取的机动飞行措施，迅速调配其他航空器避让；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（四）根据当时的情况，迅速提供就近机场供航空器驾驶员选用；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（五）航空器着陆后，指示航空器驾驶员滑到远离候机楼、停机坪、油库的位置；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（六）在全部飞行过程中，使用雷达监视该航空器的动向。</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第四百九十三条</w:t>
      </w:r>
      <w:r>
        <w:rPr>
          <w:rFonts w:eastAsia="黑体"/>
          <w:sz w:val="32"/>
          <w:szCs w:val="32"/>
        </w:rPr>
        <w:t xml:space="preserve"> </w:t>
      </w:r>
      <w:r>
        <w:rPr>
          <w:rFonts w:eastAsia="仿宋_GB2312"/>
          <w:sz w:val="32"/>
          <w:szCs w:val="32"/>
        </w:rPr>
        <w:t>管制员应当为被劫持的航空器和其他航空器之间配备大于所在管制区使用的最小间隔。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民用航空器被拦截</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第四百九十四条</w:t>
      </w:r>
      <w:r>
        <w:rPr>
          <w:rFonts w:eastAsia="黑体"/>
          <w:sz w:val="32"/>
          <w:szCs w:val="32"/>
        </w:rPr>
        <w:t xml:space="preserve"> </w:t>
      </w:r>
      <w:r>
        <w:rPr>
          <w:rFonts w:eastAsia="仿宋_GB2312"/>
          <w:sz w:val="32"/>
          <w:szCs w:val="32"/>
        </w:rPr>
        <w:t>当军事单位观察到可能是民用航空器正在飞进或者已经进入某一空域并要进行拦截时，管制单位在得知此情况后应当尽力识别该</w:t>
      </w:r>
      <w:r>
        <w:rPr>
          <w:rFonts w:eastAsia="仿宋_GB2312"/>
          <w:sz w:val="32"/>
          <w:szCs w:val="32"/>
        </w:rPr>
        <w:lastRenderedPageBreak/>
        <w:t>航空器并向该航空器提供所需的航行引导，以避免航空器被拦截，并将有关情况通报有关飞行管制部门。</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第四百九十五条</w:t>
      </w:r>
      <w:r>
        <w:rPr>
          <w:rFonts w:eastAsia="黑体"/>
          <w:sz w:val="32"/>
          <w:szCs w:val="32"/>
        </w:rPr>
        <w:t xml:space="preserve"> </w:t>
      </w:r>
      <w:r>
        <w:rPr>
          <w:rFonts w:eastAsia="仿宋_GB2312"/>
          <w:sz w:val="32"/>
          <w:szCs w:val="32"/>
        </w:rPr>
        <w:t>当民用航空器被拦截时，其所在空域的管制单位应当采取以下措施：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（一）在任何可用频率上，包括紧急频率</w:t>
      </w:r>
      <w:r>
        <w:rPr>
          <w:rFonts w:eastAsia="仿宋_GB2312"/>
          <w:sz w:val="32"/>
          <w:szCs w:val="32"/>
        </w:rPr>
        <w:t>121.5</w:t>
      </w:r>
      <w:r>
        <w:rPr>
          <w:rFonts w:eastAsia="仿宋_GB2312"/>
          <w:sz w:val="32"/>
          <w:szCs w:val="32"/>
        </w:rPr>
        <w:t>兆赫，与被拦截的民用航空器建立双向通信联络；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（二）按照有关飞行管制部门的要求，将拦截一事通知被拦截的民用航空器；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（三）同有关的与拦截航空器保持有双向通信联络的飞行管制部门建立联络，并向其提供能够得到的关于被拦截民用航空器的情报；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（四）根据需要，在拦截航空器与被拦截的民用航空器之间或在有关飞行管制部门与被拦截的民用航空器之间转达信息；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（五）与有关飞行管制部门密切协调，采取一切必要步骤以保障被拦截的民用航空器的安全；</w:t>
      </w:r>
    </w:p>
    <w:p w:rsidR="00AD4612" w:rsidRDefault="00385841">
      <w:pPr>
        <w:pStyle w:val="14"/>
        <w:spacing w:line="580" w:lineRule="exact"/>
        <w:ind w:firstLineChars="200" w:firstLine="640"/>
        <w:rPr>
          <w:rFonts w:eastAsia="黑体"/>
          <w:sz w:val="32"/>
          <w:szCs w:val="32"/>
        </w:rPr>
      </w:pPr>
      <w:r>
        <w:rPr>
          <w:rFonts w:eastAsia="仿宋_GB2312"/>
          <w:sz w:val="32"/>
          <w:szCs w:val="32"/>
        </w:rPr>
        <w:t>（六）如果该民用航空器是从国际相邻飞行情报区偏航或者迷航误入的，应当通知负责该飞行情报区的空中交通服务单位。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第四百九十六条</w:t>
      </w:r>
      <w:r>
        <w:rPr>
          <w:rFonts w:eastAsia="黑体"/>
          <w:sz w:val="32"/>
          <w:szCs w:val="32"/>
        </w:rPr>
        <w:t xml:space="preserve"> </w:t>
      </w:r>
      <w:r>
        <w:rPr>
          <w:rFonts w:eastAsia="仿宋_GB2312"/>
          <w:sz w:val="32"/>
          <w:szCs w:val="32"/>
        </w:rPr>
        <w:t>当得知民用航空器在相邻区域正被拦截时，管制单位应当视情况采取下列措施：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（一）通知被拦截民用航空器所在区域的管制单位，并向其提供有助于识别该民用航空器的情报；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（二）在被拦截的民用航空器与有关管制单位、有关飞行管制部门或者拦截航空器之间转达信息。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紧急放油</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第四百九十七条</w:t>
      </w:r>
      <w:r>
        <w:rPr>
          <w:rFonts w:eastAsia="黑体"/>
          <w:sz w:val="32"/>
          <w:szCs w:val="32"/>
        </w:rPr>
        <w:t xml:space="preserve"> </w:t>
      </w:r>
      <w:r>
        <w:rPr>
          <w:rFonts w:eastAsia="仿宋_GB2312"/>
          <w:sz w:val="32"/>
          <w:szCs w:val="32"/>
        </w:rPr>
        <w:t>允许具有放油设备航空器起降的机场，应当在机场附近划定放油区并规定在放油区飞行的航线、高度，其有关信息应当在航行情报系列资料中公布。</w:t>
      </w:r>
    </w:p>
    <w:p w:rsidR="00AD4612" w:rsidRDefault="00385841">
      <w:pPr>
        <w:pStyle w:val="14"/>
        <w:spacing w:line="580" w:lineRule="exact"/>
        <w:ind w:firstLineChars="200" w:firstLine="640"/>
        <w:rPr>
          <w:rFonts w:eastAsia="黑体"/>
          <w:sz w:val="32"/>
          <w:szCs w:val="32"/>
        </w:rPr>
      </w:pPr>
      <w:r>
        <w:rPr>
          <w:rFonts w:eastAsia="黑体"/>
          <w:sz w:val="32"/>
          <w:szCs w:val="32"/>
        </w:rPr>
        <w:t>第四百九十八条</w:t>
      </w:r>
      <w:r>
        <w:rPr>
          <w:rFonts w:eastAsia="黑体"/>
          <w:sz w:val="32"/>
          <w:szCs w:val="32"/>
        </w:rPr>
        <w:t xml:space="preserve"> </w:t>
      </w:r>
      <w:r>
        <w:rPr>
          <w:rFonts w:eastAsia="仿宋_GB2312"/>
          <w:sz w:val="32"/>
          <w:szCs w:val="32"/>
        </w:rPr>
        <w:t>航空器需要紧急放油时，应当及时向管制单位报告。管制单位收到航空器紧急放油的申请后，应当及时将航空器飞往放油区的航线、高度和放油区的天气状况通告航空器驾驶员。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t>第四百九十九条</w:t>
      </w:r>
      <w:r>
        <w:rPr>
          <w:rFonts w:eastAsia="黑体"/>
          <w:sz w:val="32"/>
          <w:szCs w:val="32"/>
        </w:rPr>
        <w:t xml:space="preserve"> </w:t>
      </w:r>
      <w:r>
        <w:rPr>
          <w:rFonts w:eastAsia="仿宋_GB2312"/>
          <w:sz w:val="32"/>
          <w:szCs w:val="32"/>
        </w:rPr>
        <w:t>当航空器准备紧急放油时，机场所在地区的管制单位应当通知有关的管制单位和航空器。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第五百条</w:t>
      </w:r>
      <w:r>
        <w:rPr>
          <w:rFonts w:eastAsia="黑体"/>
          <w:sz w:val="32"/>
          <w:szCs w:val="32"/>
        </w:rPr>
        <w:t xml:space="preserve"> </w:t>
      </w:r>
      <w:r>
        <w:rPr>
          <w:rFonts w:eastAsia="仿宋_GB2312"/>
          <w:sz w:val="32"/>
          <w:szCs w:val="32"/>
        </w:rPr>
        <w:t>当航空器要求空中放油时，航空器驾驶员应当通知管制单位。管制单位就下述情况与航空器驾驶员进行协调：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（一）拟飞行的航路，应尽可能避开城市和城镇，最好在水面上飞行和远离报告有或预计有雷雨的地区；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（二）拟使用的高度层不得低于</w:t>
      </w:r>
      <w:r>
        <w:rPr>
          <w:rFonts w:eastAsia="仿宋_GB2312"/>
          <w:sz w:val="32"/>
          <w:szCs w:val="32"/>
        </w:rPr>
        <w:t>1800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仿宋_GB2312"/>
          <w:sz w:val="32"/>
          <w:szCs w:val="32"/>
        </w:rPr>
        <w:t>（三）预计空中放油的时间。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第五百零一条</w:t>
      </w:r>
      <w:r>
        <w:rPr>
          <w:rFonts w:eastAsia="黑体"/>
          <w:sz w:val="32"/>
          <w:szCs w:val="32"/>
        </w:rPr>
        <w:t xml:space="preserve"> </w:t>
      </w:r>
      <w:r>
        <w:rPr>
          <w:rFonts w:eastAsia="仿宋_GB2312"/>
          <w:sz w:val="32"/>
          <w:szCs w:val="32"/>
        </w:rPr>
        <w:t>其他航空器与放油航空器之间的间隔应当符合下列间隔标准之一：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（一）在放油航空器飞行高度</w:t>
      </w:r>
      <w:r>
        <w:rPr>
          <w:rFonts w:eastAsia="仿宋_GB2312"/>
          <w:sz w:val="32"/>
          <w:szCs w:val="32"/>
        </w:rPr>
        <w:t>300</w:t>
      </w:r>
      <w:r>
        <w:rPr>
          <w:rFonts w:eastAsia="仿宋_GB2312"/>
          <w:sz w:val="32"/>
          <w:szCs w:val="32"/>
        </w:rPr>
        <w:t>米以上通过，不得从放油航空器或者有放油航空器活动的放油区下方通过；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（二）距放油区边界</w:t>
      </w:r>
      <w:r>
        <w:rPr>
          <w:rFonts w:eastAsia="仿宋_GB2312"/>
          <w:sz w:val="32"/>
          <w:szCs w:val="32"/>
        </w:rPr>
        <w:t>16</w:t>
      </w:r>
      <w:r>
        <w:rPr>
          <w:rFonts w:eastAsia="仿宋_GB2312"/>
          <w:sz w:val="32"/>
          <w:szCs w:val="32"/>
        </w:rPr>
        <w:t>千米以上；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（三）距放油航空器水平距离</w:t>
      </w:r>
      <w:r>
        <w:rPr>
          <w:rFonts w:eastAsia="仿宋_GB2312"/>
          <w:sz w:val="32"/>
          <w:szCs w:val="32"/>
        </w:rPr>
        <w:t>19</w:t>
      </w:r>
      <w:r>
        <w:rPr>
          <w:rFonts w:eastAsia="仿宋_GB2312"/>
          <w:sz w:val="32"/>
          <w:szCs w:val="32"/>
        </w:rPr>
        <w:t>千米以上，但不得跟随放油航空器；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（四）在放油航空器放油完毕</w:t>
      </w:r>
      <w:r>
        <w:rPr>
          <w:rFonts w:eastAsia="仿宋_GB2312"/>
          <w:sz w:val="32"/>
          <w:szCs w:val="32"/>
        </w:rPr>
        <w:t>15</w:t>
      </w:r>
      <w:r>
        <w:rPr>
          <w:rFonts w:eastAsia="仿宋_GB2312"/>
          <w:sz w:val="32"/>
          <w:szCs w:val="32"/>
        </w:rPr>
        <w:t>分钟后通过。</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第五百零二条</w:t>
      </w:r>
      <w:r>
        <w:rPr>
          <w:rFonts w:eastAsia="黑体"/>
          <w:sz w:val="32"/>
          <w:szCs w:val="32"/>
        </w:rPr>
        <w:t xml:space="preserve"> </w:t>
      </w:r>
      <w:r>
        <w:rPr>
          <w:rFonts w:eastAsia="仿宋_GB2312"/>
          <w:sz w:val="32"/>
          <w:szCs w:val="32"/>
        </w:rPr>
        <w:t>如果航空器在放油作业中将保持无线电缄默，管制员应与航空器驾驶员事先协商确定监听的频率、无线电缄默终止的时间等相关事</w:t>
      </w:r>
      <w:r>
        <w:rPr>
          <w:rFonts w:eastAsia="仿宋_GB2312"/>
          <w:sz w:val="32"/>
          <w:szCs w:val="32"/>
        </w:rPr>
        <w:lastRenderedPageBreak/>
        <w:t>项。</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空中交通管制意外事件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第五百零三条</w:t>
      </w:r>
      <w:r>
        <w:rPr>
          <w:rFonts w:eastAsia="黑体"/>
          <w:sz w:val="32"/>
          <w:szCs w:val="32"/>
        </w:rPr>
        <w:t xml:space="preserve"> </w:t>
      </w:r>
      <w:r>
        <w:rPr>
          <w:rFonts w:eastAsia="仿宋_GB2312"/>
          <w:sz w:val="32"/>
          <w:szCs w:val="32"/>
        </w:rPr>
        <w:t>当空中交通管制使用的地面无线电设备完全失效时，管制单位及管制员应当：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（一）立即通知相邻管制岗位或者管制单位有关地面无线电设备失效的情况；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（二）采取措施，设法在</w:t>
      </w:r>
      <w:r>
        <w:rPr>
          <w:rFonts w:eastAsia="仿宋_GB2312"/>
          <w:sz w:val="32"/>
          <w:szCs w:val="32"/>
        </w:rPr>
        <w:t>121.5MHz</w:t>
      </w:r>
      <w:r>
        <w:rPr>
          <w:rFonts w:eastAsia="仿宋_GB2312"/>
          <w:sz w:val="32"/>
          <w:szCs w:val="32"/>
        </w:rPr>
        <w:t>紧急频率上与航空器建立无线电通信联络；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（三）判断地面无线电设备完全失效时管制岗位或管制单位的交通形势；</w:t>
      </w:r>
    </w:p>
    <w:p w:rsidR="00AD4612" w:rsidRDefault="00385841">
      <w:pPr>
        <w:pStyle w:val="14"/>
        <w:spacing w:line="580" w:lineRule="exact"/>
        <w:ind w:firstLineChars="200" w:firstLine="640"/>
        <w:rPr>
          <w:rFonts w:eastAsia="黑体"/>
          <w:sz w:val="32"/>
          <w:szCs w:val="32"/>
        </w:rPr>
      </w:pPr>
      <w:r>
        <w:rPr>
          <w:rFonts w:eastAsia="仿宋_GB2312"/>
          <w:sz w:val="32"/>
          <w:szCs w:val="32"/>
        </w:rPr>
        <w:t>（四）如果可行，请求可能与这些航空器建立通信联络的管制岗位或者管制单位提供帮助，为航空器建立雷达或者非雷达间隔，并保持对其的管制；在通信联络恢复正常前，要求有关管制岗位或管制单位，让航空器保持在通信有效的区域内等待或者改航。</w:t>
      </w:r>
    </w:p>
    <w:p w:rsidR="00AD4612" w:rsidRDefault="00385841">
      <w:pPr>
        <w:pStyle w:val="14"/>
        <w:spacing w:line="580" w:lineRule="exact"/>
        <w:ind w:firstLineChars="200" w:firstLine="640"/>
        <w:rPr>
          <w:rFonts w:eastAsia="黑体"/>
          <w:sz w:val="32"/>
          <w:szCs w:val="32"/>
        </w:rPr>
      </w:pPr>
      <w:r>
        <w:rPr>
          <w:rFonts w:eastAsia="黑体"/>
          <w:sz w:val="32"/>
          <w:szCs w:val="32"/>
        </w:rPr>
        <w:t>第五百零四条</w:t>
      </w:r>
      <w:r>
        <w:rPr>
          <w:rFonts w:eastAsia="黑体"/>
          <w:sz w:val="32"/>
          <w:szCs w:val="32"/>
        </w:rPr>
        <w:t xml:space="preserve"> </w:t>
      </w:r>
      <w:r>
        <w:rPr>
          <w:rFonts w:eastAsia="仿宋_GB2312"/>
          <w:sz w:val="32"/>
          <w:szCs w:val="32"/>
        </w:rPr>
        <w:t>为了减小空中交通管制使用的地面无线电设备完全失效对空中交通安全的影响，管制单位应当结合实际情况建立相应的应急工作程序。应急工作程序中可以包括有关管制岗位或者管制单位相互协助处置应急情况的内容和方式。</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第五百零五条</w:t>
      </w:r>
      <w:r>
        <w:rPr>
          <w:rFonts w:eastAsia="黑体"/>
          <w:sz w:val="32"/>
          <w:szCs w:val="32"/>
        </w:rPr>
        <w:t xml:space="preserve"> </w:t>
      </w:r>
      <w:r>
        <w:rPr>
          <w:rFonts w:eastAsia="仿宋_GB2312"/>
          <w:sz w:val="32"/>
          <w:szCs w:val="32"/>
        </w:rPr>
        <w:t>当航空器的发射机无意中阻塞了管制频率，应采取下列其他的步骤：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（一）设法识别阻塞频率的航空器；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（二）确定阻塞频率的航空器后，应设法使用</w:t>
      </w:r>
      <w:r>
        <w:rPr>
          <w:rFonts w:eastAsia="仿宋_GB2312"/>
          <w:sz w:val="32"/>
          <w:szCs w:val="32"/>
        </w:rPr>
        <w:t>121.5MHz</w:t>
      </w:r>
      <w:r>
        <w:rPr>
          <w:rFonts w:eastAsia="仿宋_GB2312"/>
          <w:sz w:val="32"/>
          <w:szCs w:val="32"/>
        </w:rPr>
        <w:t>紧急频率、采</w:t>
      </w:r>
      <w:r>
        <w:rPr>
          <w:rFonts w:eastAsia="仿宋_GB2312"/>
          <w:sz w:val="32"/>
          <w:szCs w:val="32"/>
        </w:rPr>
        <w:lastRenderedPageBreak/>
        <w:t>用选择呼叫代码（</w:t>
      </w:r>
      <w:r>
        <w:rPr>
          <w:rFonts w:eastAsia="仿宋_GB2312"/>
          <w:sz w:val="32"/>
          <w:szCs w:val="32"/>
        </w:rPr>
        <w:t>SELCAL</w:t>
      </w:r>
      <w:r>
        <w:rPr>
          <w:rFonts w:eastAsia="仿宋_GB2312"/>
          <w:sz w:val="32"/>
          <w:szCs w:val="32"/>
        </w:rPr>
        <w:t>）、通过航空器运营人的频率及其他通信联络方式与航空器建立通信联络。如果航空器在地面上，直接与航空器联络；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（三）如果与阻塞频率的航空器建立了通信联络，应当要求航空器驾驶员立即采取措施，停止对管制频率的影响。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第五百零六条</w:t>
      </w:r>
      <w:r>
        <w:rPr>
          <w:rFonts w:eastAsia="黑体"/>
          <w:sz w:val="32"/>
          <w:szCs w:val="32"/>
        </w:rPr>
        <w:t xml:space="preserve"> </w:t>
      </w:r>
      <w:r>
        <w:rPr>
          <w:rFonts w:eastAsia="仿宋_GB2312"/>
          <w:sz w:val="32"/>
          <w:szCs w:val="32"/>
        </w:rPr>
        <w:t>在空中交通管制频率上出现不真实和欺骗性的管制指令和许可时，管制单位应当：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（一）对不真实和欺骗性的管制指令和许可进行更正；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（二）通知该频率上所有航空器有不真实和欺骗性的管制指令和许可；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（三）要求该频率上所有的航空器在执行管制指令和许可前对其进行核实；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（四）如可行，要求航空器转换到其他的频率；</w:t>
      </w:r>
    </w:p>
    <w:p w:rsidR="00AD4612" w:rsidRDefault="00385841">
      <w:pPr>
        <w:pStyle w:val="14"/>
        <w:spacing w:line="580" w:lineRule="exact"/>
        <w:ind w:firstLineChars="200" w:firstLine="640"/>
        <w:rPr>
          <w:rFonts w:eastAsia="黑体"/>
          <w:sz w:val="32"/>
          <w:szCs w:val="32"/>
        </w:rPr>
      </w:pPr>
      <w:r>
        <w:rPr>
          <w:rFonts w:eastAsia="仿宋_GB2312"/>
          <w:sz w:val="32"/>
          <w:szCs w:val="32"/>
        </w:rPr>
        <w:t>（五）航空器驾驶员怀疑收到不真实和欺骗性的管制指令和许可时，应当向管制单位查问和核实。</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第五百零七条</w:t>
      </w:r>
      <w:r>
        <w:rPr>
          <w:rFonts w:eastAsia="黑体"/>
          <w:sz w:val="32"/>
          <w:szCs w:val="32"/>
        </w:rPr>
        <w:t xml:space="preserve"> </w:t>
      </w:r>
      <w:r>
        <w:rPr>
          <w:rFonts w:eastAsia="仿宋_GB2312"/>
          <w:sz w:val="32"/>
          <w:szCs w:val="32"/>
        </w:rPr>
        <w:t>在紧急情况期间，如果不能保证所需的水平间隔，所适用的最小垂直间隔的半数间隔可被用作紧急间隔。在使用紧急间隔时，应当通知有关的航空器驾驶员。除此之外，应当向所有有关的航空器驾驶员提供必要的交通情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第十三节</w:t>
      </w:r>
      <w:r>
        <w:rPr>
          <w:rFonts w:eastAsia="仿宋_GB2312"/>
          <w:sz w:val="32"/>
          <w:szCs w:val="32"/>
        </w:rPr>
        <w:t xml:space="preserve"> </w:t>
      </w:r>
      <w:r>
        <w:rPr>
          <w:rFonts w:eastAsia="仿宋_GB2312"/>
          <w:sz w:val="32"/>
          <w:szCs w:val="32"/>
        </w:rPr>
        <w:t>其他特殊情况的处置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第五百零八条</w:t>
      </w:r>
      <w:r>
        <w:rPr>
          <w:rFonts w:eastAsia="黑体"/>
          <w:sz w:val="32"/>
          <w:szCs w:val="32"/>
        </w:rPr>
        <w:t xml:space="preserve"> </w:t>
      </w:r>
      <w:r>
        <w:rPr>
          <w:rFonts w:eastAsia="仿宋_GB2312"/>
          <w:sz w:val="32"/>
          <w:szCs w:val="32"/>
        </w:rPr>
        <w:t>管制单位收到航空器驾驶员报告机上有病人需要协助时，应当根据以下情况予以处置：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（一）收到航空器驾驶员报告机上有病人需要协助，但并没有正式宣布紧急情况或者病人处于危重状态，管制员应当向航空器驾驶员证实情况是否</w:t>
      </w:r>
      <w:r>
        <w:rPr>
          <w:rFonts w:eastAsia="仿宋_GB2312"/>
          <w:sz w:val="32"/>
          <w:szCs w:val="32"/>
        </w:rPr>
        <w:lastRenderedPageBreak/>
        <w:t>紧急。如果航空器驾驶员没有表明情况紧急，管制员可以不给予该航空器优先权；</w:t>
      </w:r>
    </w:p>
    <w:p w:rsidR="00AD4612" w:rsidRDefault="00385841">
      <w:pPr>
        <w:pStyle w:val="14"/>
        <w:spacing w:line="580" w:lineRule="exact"/>
        <w:ind w:firstLineChars="200" w:firstLine="640"/>
        <w:rPr>
          <w:rFonts w:eastAsia="黑体"/>
          <w:sz w:val="32"/>
          <w:szCs w:val="32"/>
        </w:rPr>
      </w:pPr>
      <w:r>
        <w:rPr>
          <w:rFonts w:eastAsia="仿宋_GB2312"/>
          <w:sz w:val="32"/>
          <w:szCs w:val="32"/>
        </w:rPr>
        <w:t>（二）航空器驾驶员表明情况紧急，管制员应当予以协助，给与相应优先权，并且通知有关保障单位。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第五百零九条</w:t>
      </w:r>
      <w:r>
        <w:rPr>
          <w:rFonts w:eastAsia="黑体"/>
          <w:sz w:val="32"/>
          <w:szCs w:val="32"/>
        </w:rPr>
        <w:t xml:space="preserve"> </w:t>
      </w:r>
      <w:r>
        <w:rPr>
          <w:rFonts w:eastAsia="仿宋_GB2312"/>
          <w:sz w:val="32"/>
          <w:szCs w:val="32"/>
        </w:rPr>
        <w:t>管制员收到有关鸟类活动的情况报告后，应当了解有关情况并向可能受影响的航空器提供鸟群的大小、位置、飞行方向、大概高度等情报，可能时提供鸟群的种类。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鸟类活动的情报来源于管制员目视观察、航空器驾驶员报告、雷达观察并通过目视观察或者航空器驾驶员报告证实等方式。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管制单位一旦发现鸟群活动，应当及时通知机场管理机构，并提醒航空器驾驶员注意观察和避让。</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第十三章</w:t>
      </w:r>
      <w:r>
        <w:rPr>
          <w:rFonts w:eastAsia="黑体"/>
          <w:color w:val="333333"/>
          <w:sz w:val="32"/>
          <w:szCs w:val="32"/>
          <w:shd w:val="clear" w:color="auto" w:fill="FFFFFF"/>
        </w:rPr>
        <w:t xml:space="preserve"> </w:t>
      </w:r>
      <w:r>
        <w:rPr>
          <w:rFonts w:eastAsia="黑体"/>
          <w:color w:val="333333"/>
          <w:sz w:val="32"/>
          <w:szCs w:val="32"/>
          <w:shd w:val="clear" w:color="auto" w:fill="FFFFFF"/>
        </w:rPr>
        <w:t>飞行情报服务和告警服务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飞行情报服务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第五百一十条</w:t>
      </w:r>
      <w:r>
        <w:rPr>
          <w:rFonts w:eastAsia="黑体"/>
          <w:sz w:val="32"/>
          <w:szCs w:val="32"/>
        </w:rPr>
        <w:t xml:space="preserve"> </w:t>
      </w:r>
      <w:r>
        <w:rPr>
          <w:rFonts w:eastAsia="仿宋_GB2312"/>
          <w:sz w:val="32"/>
          <w:szCs w:val="32"/>
        </w:rPr>
        <w:t>飞行情报服务的任务是向飞行中的航空器提供有助于安全和有效地实施飞行的建议和情报。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飞行情报服务不改变航空器驾驶员的责任。</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第五百一十一条</w:t>
      </w:r>
      <w:r>
        <w:rPr>
          <w:rFonts w:eastAsia="黑体"/>
          <w:sz w:val="32"/>
          <w:szCs w:val="32"/>
        </w:rPr>
        <w:t xml:space="preserve"> </w:t>
      </w:r>
      <w:r>
        <w:rPr>
          <w:rFonts w:eastAsia="仿宋_GB2312"/>
          <w:sz w:val="32"/>
          <w:szCs w:val="32"/>
        </w:rPr>
        <w:t>飞行情报服务由民航局指定的管制单位提供，并按照规定程序予以公布。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第五百一十二条</w:t>
      </w:r>
      <w:r>
        <w:rPr>
          <w:rFonts w:eastAsia="黑体"/>
          <w:sz w:val="32"/>
          <w:szCs w:val="32"/>
        </w:rPr>
        <w:t xml:space="preserve"> </w:t>
      </w:r>
      <w:r>
        <w:rPr>
          <w:rFonts w:eastAsia="仿宋_GB2312"/>
          <w:sz w:val="32"/>
          <w:szCs w:val="32"/>
        </w:rPr>
        <w:t>管制单位应当向接受其空中交通管制服务的航空器提供飞行情报服务。</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管制单位可以向了解情况的但未接受其空中交通管制服务的航空器提</w:t>
      </w:r>
      <w:r>
        <w:rPr>
          <w:rFonts w:eastAsia="仿宋_GB2312"/>
          <w:sz w:val="32"/>
          <w:szCs w:val="32"/>
        </w:rPr>
        <w:lastRenderedPageBreak/>
        <w:t>供飞行情报服务。</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第五百一十三条</w:t>
      </w:r>
      <w:r>
        <w:rPr>
          <w:rFonts w:eastAsia="黑体"/>
          <w:sz w:val="32"/>
          <w:szCs w:val="32"/>
        </w:rPr>
        <w:t xml:space="preserve"> </w:t>
      </w:r>
      <w:r>
        <w:rPr>
          <w:rFonts w:eastAsia="仿宋_GB2312"/>
          <w:sz w:val="32"/>
          <w:szCs w:val="32"/>
        </w:rPr>
        <w:t>管制单位同时提供飞行情报服务和空中交通管制服务时，空中交通管制服务应优先于飞行情报服务。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第五百一十四条</w:t>
      </w:r>
      <w:r>
        <w:rPr>
          <w:rFonts w:eastAsia="黑体"/>
          <w:sz w:val="32"/>
          <w:szCs w:val="32"/>
        </w:rPr>
        <w:t xml:space="preserve"> </w:t>
      </w:r>
      <w:r>
        <w:rPr>
          <w:rFonts w:eastAsia="仿宋_GB2312"/>
          <w:sz w:val="32"/>
          <w:szCs w:val="32"/>
        </w:rPr>
        <w:t>飞行情报服务应当提供下列有关各项情报：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（一）重要气象情报和航空气象情报；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（二）关于火山爆发前活动、火山爆发和火山灰云的情报；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（三）关于向大气释放放射性物质和有毒化学品的情报；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（四）关于无线电导航设备可用性变化的情报；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（五）关于机场及有关设施变动的情报，包括机场活动区受雪、冰或者深度积水影响等情况的情报；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（六）关于无人自由气球的情报；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（七）起飞、到达和备降机场的天气预报和天气实况；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（八）与在进近管制区、机场塔台管制区中运行的航空器的可能发生相撞危险；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（九）对水域上空的飞行，并经驾驶员要求，尽可能提供任何有用的情报，例如该区内水面船只的无线电呼号、位置、真航迹、速度等；</w:t>
      </w:r>
    </w:p>
    <w:p w:rsidR="00AD4612" w:rsidRDefault="00385841">
      <w:pPr>
        <w:pStyle w:val="14"/>
        <w:spacing w:line="580" w:lineRule="exact"/>
        <w:ind w:firstLineChars="200" w:firstLine="640"/>
        <w:rPr>
          <w:rFonts w:eastAsia="黑体"/>
          <w:sz w:val="32"/>
          <w:szCs w:val="32"/>
        </w:rPr>
      </w:pPr>
      <w:r>
        <w:rPr>
          <w:rFonts w:eastAsia="仿宋_GB2312"/>
          <w:sz w:val="32"/>
          <w:szCs w:val="32"/>
        </w:rPr>
        <w:t>（十）其他任何可能影响安全的情报。</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第五百一十五条</w:t>
      </w:r>
      <w:r>
        <w:rPr>
          <w:rFonts w:eastAsia="黑体"/>
          <w:sz w:val="32"/>
          <w:szCs w:val="32"/>
        </w:rPr>
        <w:t xml:space="preserve"> </w:t>
      </w:r>
      <w:r>
        <w:rPr>
          <w:rFonts w:eastAsia="仿宋_GB2312"/>
          <w:sz w:val="32"/>
          <w:szCs w:val="32"/>
        </w:rPr>
        <w:t>为目视飞行规则的飞行提供飞行情报服务时，除第五百一十四条所列外，还应当包括航路上可能导致其不能继续按目视飞行规则飞行的交通情况和气象条件。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第五百一十六条</w:t>
      </w:r>
      <w:r>
        <w:rPr>
          <w:rFonts w:eastAsia="黑体"/>
          <w:sz w:val="32"/>
          <w:szCs w:val="32"/>
        </w:rPr>
        <w:t xml:space="preserve"> </w:t>
      </w:r>
      <w:r>
        <w:rPr>
          <w:rFonts w:eastAsia="仿宋_GB2312"/>
          <w:sz w:val="32"/>
          <w:szCs w:val="32"/>
        </w:rPr>
        <w:t>为航空器提供飞行情报服务的责任通常在其飞越共同飞行情报区或者管制区边界时移交。</w:t>
      </w:r>
    </w:p>
    <w:p w:rsidR="00AD4612" w:rsidRDefault="00385841">
      <w:pPr>
        <w:pStyle w:val="14"/>
        <w:spacing w:line="580" w:lineRule="exact"/>
        <w:ind w:firstLineChars="200" w:firstLine="640"/>
        <w:rPr>
          <w:rFonts w:eastAsia="黑体"/>
          <w:sz w:val="32"/>
          <w:szCs w:val="32"/>
        </w:rPr>
      </w:pPr>
      <w:r>
        <w:rPr>
          <w:rFonts w:eastAsia="仿宋_GB2312"/>
          <w:sz w:val="32"/>
          <w:szCs w:val="32"/>
        </w:rPr>
        <w:t>在航空器进入下一飞行情报区或者管制区并与有关管制单位建立双向通信联络之前，当前管制单位应当尽可能继续为其提供飞行情报服务。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告警服务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第五百一十七条</w:t>
      </w:r>
      <w:r>
        <w:rPr>
          <w:rFonts w:eastAsia="黑体"/>
          <w:sz w:val="32"/>
          <w:szCs w:val="32"/>
        </w:rPr>
        <w:t xml:space="preserve"> </w:t>
      </w:r>
      <w:r>
        <w:rPr>
          <w:rFonts w:eastAsia="仿宋_GB2312"/>
          <w:sz w:val="32"/>
          <w:szCs w:val="32"/>
        </w:rPr>
        <w:t>告警服务由民航局指定的管制单位提供，并按照规定程序予以公布。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第五百一十八条</w:t>
      </w:r>
      <w:r>
        <w:rPr>
          <w:rFonts w:eastAsia="黑体"/>
          <w:sz w:val="32"/>
          <w:szCs w:val="32"/>
        </w:rPr>
        <w:t xml:space="preserve"> </w:t>
      </w:r>
      <w:r>
        <w:rPr>
          <w:rFonts w:eastAsia="仿宋_GB2312"/>
          <w:sz w:val="32"/>
          <w:szCs w:val="32"/>
        </w:rPr>
        <w:t>管制单位应当向下列航空器提供告警服务：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（一）已接受其空中交通管制服务的航空器；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（二）如可行，已申报飞行计划或者其了解情况的其他航空器；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（三）已知或者相信受到非法干扰的航空器。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第五百一十九条</w:t>
      </w:r>
      <w:r>
        <w:rPr>
          <w:rFonts w:eastAsia="黑体"/>
          <w:sz w:val="32"/>
          <w:szCs w:val="32"/>
        </w:rPr>
        <w:t xml:space="preserve"> </w:t>
      </w:r>
      <w:r>
        <w:rPr>
          <w:rFonts w:eastAsia="仿宋_GB2312"/>
          <w:sz w:val="32"/>
          <w:szCs w:val="32"/>
        </w:rPr>
        <w:t>根据航空器紧急程度、遇险性质，可将紧急情况分为情况不明、告警、遇险三个阶段：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（一）情况不明阶段是指以下任意一种情形：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1.30</w:t>
      </w:r>
      <w:r>
        <w:rPr>
          <w:rFonts w:eastAsia="仿宋_GB2312"/>
          <w:sz w:val="32"/>
          <w:szCs w:val="32"/>
        </w:rPr>
        <w:t>分钟未能与航空器建立或者保持正常的通信联络；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航空器在预计到达时间以后</w:t>
      </w:r>
      <w:r>
        <w:rPr>
          <w:rFonts w:eastAsia="仿宋_GB2312"/>
          <w:sz w:val="32"/>
          <w:szCs w:val="32"/>
        </w:rPr>
        <w:t>30</w:t>
      </w:r>
      <w:r>
        <w:rPr>
          <w:rFonts w:eastAsia="仿宋_GB2312"/>
          <w:sz w:val="32"/>
          <w:szCs w:val="32"/>
        </w:rPr>
        <w:t>分钟内仍未到达。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符合以上条件，但管制单位能够确认航空器及其机上人员安全的除外。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（二）告警阶段是指以下任意一种情形：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在不明阶段之后，继续设法和该航空器建立通信联络而未能成功，或者通过其他有关方面查询仍未得到关于该航空器的消息；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已经取得着陆许可的航空器，在预计着陆时间后</w:t>
      </w:r>
      <w:r>
        <w:rPr>
          <w:rFonts w:eastAsia="仿宋_GB2312"/>
          <w:sz w:val="32"/>
          <w:szCs w:val="32"/>
        </w:rPr>
        <w:t>5</w:t>
      </w:r>
      <w:r>
        <w:rPr>
          <w:rFonts w:eastAsia="仿宋_GB2312"/>
          <w:sz w:val="32"/>
          <w:szCs w:val="32"/>
        </w:rPr>
        <w:t>分钟内尚未着陆，也未再取得通信联络；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收到的情报表明，航空器的运行能力已受到损害，但尚未达到可能迫降的程度；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已知或者相信航空器受到了非法干扰。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（三）遇险阶段是指以下任意一种情形：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1.</w:t>
      </w:r>
      <w:r>
        <w:rPr>
          <w:rFonts w:eastAsia="仿宋_GB2312"/>
          <w:sz w:val="32"/>
          <w:szCs w:val="32"/>
        </w:rPr>
        <w:t>在告警阶段之后，进一步试图和该航空器联络而未成功或者通过广泛的查询仍无消息，表明该航空器已有遇险的可能性；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认为机上燃油已经用完，或者油量不足以使该航空器飞抵安全地点；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收到的情报表明，航空器的运行能力已受到损害可能需要迫降；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已收到的情报表明或有理由相信该航空器将要或已经迫降。</w:t>
      </w:r>
    </w:p>
    <w:p w:rsidR="00AD4612" w:rsidRDefault="00385841">
      <w:pPr>
        <w:pStyle w:val="14"/>
        <w:spacing w:line="580" w:lineRule="exact"/>
        <w:ind w:firstLineChars="200" w:firstLine="640"/>
        <w:rPr>
          <w:rFonts w:eastAsia="黑体"/>
          <w:sz w:val="32"/>
          <w:szCs w:val="32"/>
        </w:rPr>
      </w:pPr>
      <w:r>
        <w:rPr>
          <w:rFonts w:eastAsia="仿宋_GB2312"/>
          <w:sz w:val="32"/>
          <w:szCs w:val="32"/>
        </w:rPr>
        <w:t>符合以上条件，但有充足理由确信航空器及其机上人员未受到严重和紧急危险的威胁而不需要立即援助者除外。</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第五百二十条</w:t>
      </w:r>
      <w:r>
        <w:rPr>
          <w:rFonts w:eastAsia="黑体"/>
          <w:sz w:val="32"/>
          <w:szCs w:val="32"/>
        </w:rPr>
        <w:t xml:space="preserve"> </w:t>
      </w:r>
      <w:r>
        <w:rPr>
          <w:rFonts w:eastAsia="仿宋_GB2312"/>
          <w:sz w:val="32"/>
          <w:szCs w:val="32"/>
        </w:rPr>
        <w:t>当发生遇险情况时，管制单位应当立即按规定通知有关援救协调单位，同时应尽快通知航空器的运营人。航空器处于不明或告警阶段后，应当尽可能先通知运营人，然后通知有关援救协调单位。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第五百二十一条</w:t>
      </w:r>
      <w:r>
        <w:rPr>
          <w:rFonts w:eastAsia="黑体"/>
          <w:sz w:val="32"/>
          <w:szCs w:val="32"/>
        </w:rPr>
        <w:t xml:space="preserve"> </w:t>
      </w:r>
      <w:r>
        <w:rPr>
          <w:rFonts w:eastAsia="仿宋_GB2312"/>
          <w:sz w:val="32"/>
          <w:szCs w:val="32"/>
        </w:rPr>
        <w:t>当航空器发生紧急情况时，管制单位应当将以下信息通知援救协调单位。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（一）航空器所处情况不明、告警或者遇险的阶段情况；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（二）报警的机构及人员；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（四）飞行计划中的重要资料；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（五）进行最后一次联络的单位、时间和所用方式；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（六）最后的位置报告及其测定方法；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（七）航空器的颜色和显著标志；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（八）运输的危险品情况；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（九）报告单位所采取的任何措施；</w:t>
      </w:r>
    </w:p>
    <w:p w:rsidR="00AD4612" w:rsidRDefault="00385841">
      <w:pPr>
        <w:pStyle w:val="14"/>
        <w:spacing w:line="580" w:lineRule="exact"/>
        <w:ind w:firstLineChars="200" w:firstLine="640"/>
        <w:rPr>
          <w:rFonts w:eastAsia="黑体"/>
          <w:sz w:val="32"/>
          <w:szCs w:val="32"/>
        </w:rPr>
      </w:pPr>
      <w:r>
        <w:rPr>
          <w:rFonts w:eastAsia="仿宋_GB2312"/>
          <w:sz w:val="32"/>
          <w:szCs w:val="32"/>
        </w:rPr>
        <w:t>（十）其他有关事项。</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第五百二十二条</w:t>
      </w:r>
      <w:r>
        <w:rPr>
          <w:rFonts w:eastAsia="黑体"/>
          <w:sz w:val="32"/>
          <w:szCs w:val="32"/>
        </w:rPr>
        <w:t xml:space="preserve"> </w:t>
      </w:r>
      <w:r>
        <w:rPr>
          <w:rFonts w:eastAsia="仿宋_GB2312"/>
          <w:sz w:val="32"/>
          <w:szCs w:val="32"/>
        </w:rPr>
        <w:t>当发生紧急情况时，应当将该航空器的飞行航迹等情况标画在地图上，以便确定航空器大致的位置。对处于紧急情况航空器附近</w:t>
      </w:r>
      <w:r>
        <w:rPr>
          <w:rFonts w:eastAsia="仿宋_GB2312"/>
          <w:sz w:val="32"/>
          <w:szCs w:val="32"/>
        </w:rPr>
        <w:lastRenderedPageBreak/>
        <w:t>的其他航空器的飞行也应标出。</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第五百二十三条</w:t>
      </w:r>
      <w:r>
        <w:rPr>
          <w:rFonts w:eastAsia="黑体"/>
          <w:sz w:val="32"/>
          <w:szCs w:val="32"/>
        </w:rPr>
        <w:t xml:space="preserve"> </w:t>
      </w:r>
      <w:r>
        <w:rPr>
          <w:rFonts w:eastAsia="仿宋_GB2312"/>
          <w:sz w:val="32"/>
          <w:szCs w:val="32"/>
        </w:rPr>
        <w:t>当管制单位获悉或者相信某航空器已受到非法干扰，不得在陆空通信中提及此状况。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第五百二十四条</w:t>
      </w:r>
      <w:r>
        <w:rPr>
          <w:rFonts w:eastAsia="黑体"/>
          <w:sz w:val="32"/>
          <w:szCs w:val="32"/>
        </w:rPr>
        <w:t xml:space="preserve"> </w:t>
      </w:r>
      <w:r>
        <w:rPr>
          <w:rFonts w:eastAsia="仿宋_GB2312"/>
          <w:sz w:val="32"/>
          <w:szCs w:val="32"/>
        </w:rPr>
        <w:t>除航空器受到非法干扰外，当管制单位已确定某航空器处于紧急情况时，应当尽早将紧急状况通知在该航空器附近飞行的其他航空器。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搜寻和援救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第五百二十五条</w:t>
      </w:r>
      <w:r>
        <w:rPr>
          <w:rFonts w:eastAsia="黑体"/>
          <w:sz w:val="32"/>
          <w:szCs w:val="32"/>
        </w:rPr>
        <w:t xml:space="preserve"> </w:t>
      </w:r>
      <w:r>
        <w:rPr>
          <w:rFonts w:eastAsia="仿宋_GB2312"/>
          <w:sz w:val="32"/>
          <w:szCs w:val="32"/>
        </w:rPr>
        <w:t>收到关于航空器情况不明、紧急、遇险的情况报告或者信号时，管制员应当迅速判明航空器紧急程度、遇险性质，立即按照情况不明、告警、遇险三个阶段的程序提供服务。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（一）情况不明阶段应当采取的措施如下：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立即报告值班领导并与有关管制单位联系；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按照航空器失去通信联络的程序工作；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采取相应的搜寻措施，设法同该航空器沟通联络。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（二）告警阶段应当采取的措施如下：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通知援救协调单位做好准备，并报告值班领导；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开放通信、导航、监视设备进行搜寻；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通知有关管制单位，开放通信、导航、监视设备进行搜寻；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调配空中有关航空器避让，通知紧急状态的航空器改用备用频率，或者通知其他航空器暂时减少通话或者改用备用频率；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当处于紧急状态的航空器尚无迫降危险时，根据航空器的情况，及时提供有利于飞行安全的指示，协助航空器驾驶员处理险情。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（三）遇险阶段应当采取的措施如下：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立即报告值班领导，通知有关报告室及其他管制单位，并按照《中华人民共和国搜寻援救民用航空器规定》通知有关援救协调单位；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将遇险航空器的推测位置、活动范围或航空器迫降地点通知救援协调单位；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航空器在场外迫降时，应当尽可能查明航空器迫降情况和地点。</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第十四章</w:t>
      </w:r>
      <w:r>
        <w:rPr>
          <w:rFonts w:eastAsia="黑体"/>
          <w:color w:val="333333"/>
          <w:sz w:val="32"/>
          <w:szCs w:val="32"/>
          <w:shd w:val="clear" w:color="auto" w:fill="FFFFFF"/>
        </w:rPr>
        <w:t xml:space="preserve"> </w:t>
      </w:r>
      <w:r>
        <w:rPr>
          <w:rFonts w:eastAsia="黑体"/>
          <w:color w:val="333333"/>
          <w:sz w:val="32"/>
          <w:szCs w:val="32"/>
          <w:shd w:val="clear" w:color="auto" w:fill="FFFFFF"/>
        </w:rPr>
        <w:t>协</w:t>
      </w:r>
      <w:r>
        <w:rPr>
          <w:rFonts w:eastAsia="黑体"/>
          <w:color w:val="333333"/>
          <w:sz w:val="32"/>
          <w:szCs w:val="32"/>
          <w:shd w:val="clear" w:color="auto" w:fill="FFFFFF"/>
        </w:rPr>
        <w:t xml:space="preserve">  </w:t>
      </w:r>
      <w:r>
        <w:rPr>
          <w:rFonts w:eastAsia="黑体"/>
          <w:color w:val="333333"/>
          <w:sz w:val="32"/>
          <w:szCs w:val="32"/>
          <w:shd w:val="clear" w:color="auto" w:fill="FFFFFF"/>
        </w:rPr>
        <w:t>调</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管制单位和飞行管制部门之间的协调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第五百二十六条</w:t>
      </w:r>
      <w:r>
        <w:rPr>
          <w:rFonts w:eastAsia="黑体"/>
          <w:sz w:val="32"/>
          <w:szCs w:val="32"/>
        </w:rPr>
        <w:t xml:space="preserve"> </w:t>
      </w:r>
      <w:r>
        <w:rPr>
          <w:rFonts w:eastAsia="仿宋_GB2312"/>
          <w:sz w:val="32"/>
          <w:szCs w:val="32"/>
        </w:rPr>
        <w:t>管制单位应当与可能影响民用航空器飞行的飞行管制部门建立通信联系并保持密切的协调，根据需要可指定协调机构并签定协议。当得到飞行管制部门将安排对于民用航空器有影响的活动的通知时，管制单位应当主动与有关飞行管制部门进行协调，并对民航飞行活动作出安排，以避免对民用航空器造成危险，尽可能将对民用航空器正常运行的干扰减至最低程度。管制单位应制定适用于本单位的协调工作办法和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第五百二十七条</w:t>
      </w:r>
      <w:r>
        <w:rPr>
          <w:rFonts w:eastAsia="黑体"/>
          <w:sz w:val="32"/>
          <w:szCs w:val="32"/>
        </w:rPr>
        <w:t xml:space="preserve"> </w:t>
      </w:r>
      <w:r>
        <w:rPr>
          <w:rFonts w:eastAsia="仿宋_GB2312"/>
          <w:sz w:val="32"/>
          <w:szCs w:val="32"/>
        </w:rPr>
        <w:t>管制单位和有关飞行管制部门之间在协调时应当注意下列事项：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（一）了解飞行活动的地点、范围、时间、性质，避免关闭或者重新划设原已建立的空中交通管制航路，避免影响航空器使用最经济的飞行高度层或者航线运行；</w:t>
      </w:r>
    </w:p>
    <w:p w:rsidR="00AD4612" w:rsidRDefault="00385841">
      <w:pPr>
        <w:pStyle w:val="14"/>
        <w:spacing w:line="580" w:lineRule="exact"/>
        <w:ind w:firstLineChars="200" w:firstLine="640"/>
        <w:rPr>
          <w:rFonts w:eastAsia="黑体"/>
          <w:sz w:val="32"/>
          <w:szCs w:val="32"/>
        </w:rPr>
      </w:pPr>
      <w:r>
        <w:rPr>
          <w:rFonts w:eastAsia="仿宋_GB2312"/>
          <w:sz w:val="32"/>
          <w:szCs w:val="32"/>
        </w:rPr>
        <w:t>（二）有关管制单位与组织飞行活动的飞行管制部门应当建立直接通信，以供协调和民用航空器发生紧急事件时使用。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第五百二十八条</w:t>
      </w:r>
      <w:r>
        <w:rPr>
          <w:rFonts w:eastAsia="黑体"/>
          <w:sz w:val="32"/>
          <w:szCs w:val="32"/>
        </w:rPr>
        <w:t xml:space="preserve"> </w:t>
      </w:r>
      <w:r>
        <w:rPr>
          <w:rFonts w:eastAsia="仿宋_GB2312"/>
          <w:sz w:val="32"/>
          <w:szCs w:val="32"/>
        </w:rPr>
        <w:t>管制单位应当按照当地协议的程序，例行地或经要求向有关飞行管制部门提供民用航空器的飞行计划及动态情报。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第五百二十九条</w:t>
      </w:r>
      <w:r>
        <w:rPr>
          <w:rFonts w:eastAsia="黑体"/>
          <w:sz w:val="32"/>
          <w:szCs w:val="32"/>
        </w:rPr>
        <w:t xml:space="preserve"> </w:t>
      </w:r>
      <w:r>
        <w:rPr>
          <w:rFonts w:eastAsia="仿宋_GB2312"/>
          <w:sz w:val="32"/>
          <w:szCs w:val="32"/>
        </w:rPr>
        <w:t>管制单位应当根据有关规定，按照任务需要或者管理部门的要求，向飞行管制部门派遣联络员，或者接受派驻的军航管制员。</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管制单位与运营人或机场管理机构之间的协调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第五百三十条</w:t>
      </w:r>
      <w:r>
        <w:rPr>
          <w:rFonts w:eastAsia="黑体"/>
          <w:sz w:val="32"/>
          <w:szCs w:val="32"/>
        </w:rPr>
        <w:t xml:space="preserve"> </w:t>
      </w:r>
      <w:r>
        <w:rPr>
          <w:rFonts w:eastAsia="仿宋_GB2312"/>
          <w:sz w:val="32"/>
          <w:szCs w:val="32"/>
        </w:rPr>
        <w:t>航空器运营人或者机场管理机构与管制单位订有协议的，管制单位应当根据协议的约定，向该运营人、机场管理机构或其指定代表提供有关情报。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第五百三十一条</w:t>
      </w:r>
      <w:r>
        <w:rPr>
          <w:rFonts w:eastAsia="黑体"/>
          <w:sz w:val="32"/>
          <w:szCs w:val="32"/>
        </w:rPr>
        <w:t xml:space="preserve"> </w:t>
      </w:r>
      <w:r>
        <w:rPr>
          <w:rFonts w:eastAsia="仿宋_GB2312"/>
          <w:sz w:val="32"/>
          <w:szCs w:val="32"/>
        </w:rPr>
        <w:t>提供飞行签派服务的运营人与管制单位订有协议的，管制单位应当根据协议的约定，将所收到的有关运行的情报转给该运营人或者其指定代表。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提供空中交通管制服务的协调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第五百三十二条</w:t>
      </w:r>
      <w:r>
        <w:rPr>
          <w:rFonts w:eastAsia="黑体"/>
          <w:sz w:val="32"/>
          <w:szCs w:val="32"/>
        </w:rPr>
        <w:t xml:space="preserve"> </w:t>
      </w:r>
      <w:r>
        <w:rPr>
          <w:rFonts w:eastAsia="仿宋_GB2312"/>
          <w:sz w:val="32"/>
          <w:szCs w:val="32"/>
        </w:rPr>
        <w:t>进近管制单位与塔台管制单位应当遵守有关区域管制单位发布的协调指示。塔台管制单位还应当遵守有关进近管制单位发布的协调指示。</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第五百三十三条</w:t>
      </w:r>
      <w:r>
        <w:rPr>
          <w:rFonts w:eastAsia="黑体"/>
          <w:sz w:val="32"/>
          <w:szCs w:val="32"/>
        </w:rPr>
        <w:t xml:space="preserve"> </w:t>
      </w:r>
      <w:r>
        <w:rPr>
          <w:rFonts w:eastAsia="仿宋_GB2312"/>
          <w:sz w:val="32"/>
          <w:szCs w:val="32"/>
        </w:rPr>
        <w:t>区域管制单位应当随着飞行的进程将所需的飞行计划和管制情报，向相邻的区域管制单位传递，上述情报应当及时发出，以便相邻的区域管制单位有足够的时间收到并进行分析和互相协调。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第五百三十四条</w:t>
      </w:r>
      <w:r>
        <w:rPr>
          <w:rFonts w:eastAsia="黑体"/>
          <w:sz w:val="32"/>
          <w:szCs w:val="32"/>
        </w:rPr>
        <w:t xml:space="preserve"> </w:t>
      </w:r>
      <w:r>
        <w:rPr>
          <w:rFonts w:eastAsia="仿宋_GB2312"/>
          <w:sz w:val="32"/>
          <w:szCs w:val="32"/>
        </w:rPr>
        <w:t>管制单位之间应当进行协调，保证空中交通管制放行许可涵盖航空器的全部航路或者指定航路的部分航段。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（一）在航空器起飞前，相关各管制单位之间对放行许可已经取得协调，或者能事先取得协调，管制单位应当向航空器发布放行至第一个预定着陆机场的许可。</w:t>
      </w:r>
    </w:p>
    <w:p w:rsidR="00AD4612" w:rsidRDefault="00385841">
      <w:pPr>
        <w:pStyle w:val="14"/>
        <w:spacing w:line="580" w:lineRule="exact"/>
        <w:ind w:firstLineChars="200" w:firstLine="640"/>
        <w:rPr>
          <w:rFonts w:eastAsia="黑体"/>
          <w:sz w:val="32"/>
          <w:szCs w:val="32"/>
        </w:rPr>
      </w:pPr>
      <w:r>
        <w:rPr>
          <w:rFonts w:eastAsia="仿宋_GB2312"/>
          <w:sz w:val="32"/>
          <w:szCs w:val="32"/>
        </w:rPr>
        <w:t>（二）在航空器起飞前，相关各管制单位不能取得协调，管制单位只能将航空器放行至能保证取得协调的点，并应在航空器飞抵此点前或者在飞抵此点时，视情况向其发布下一放行许可或者等待指示。</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第五百三十五条</w:t>
      </w:r>
      <w:r>
        <w:rPr>
          <w:rFonts w:eastAsia="黑体"/>
          <w:sz w:val="32"/>
          <w:szCs w:val="32"/>
        </w:rPr>
        <w:t xml:space="preserve"> </w:t>
      </w:r>
      <w:r>
        <w:rPr>
          <w:rFonts w:eastAsia="仿宋_GB2312"/>
          <w:sz w:val="32"/>
          <w:szCs w:val="32"/>
        </w:rPr>
        <w:t>航空器的起飞地点距离相邻的管制区边界不远，且移交单位在起飞后再向接受单位发出管制情报，可能使接受单位没有足够的时间进行分析和协调时，移交单位应当在放行航空器之前将管制情报和请予接受的要求发给接受单位，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（一）如果飞行中的航空器在相邻的区域管制边界前要求放行许可，在管制情报发给相邻区域管制单位并与其进行协调之前，应当使该航空器在移交单位的管制空域内等待。</w:t>
      </w:r>
    </w:p>
    <w:p w:rsidR="00AD4612" w:rsidRDefault="00385841">
      <w:pPr>
        <w:pStyle w:val="14"/>
        <w:spacing w:line="580" w:lineRule="exact"/>
        <w:ind w:firstLineChars="200" w:firstLine="640"/>
        <w:rPr>
          <w:rFonts w:eastAsia="黑体"/>
          <w:sz w:val="32"/>
          <w:szCs w:val="32"/>
        </w:rPr>
      </w:pPr>
      <w:r>
        <w:rPr>
          <w:rFonts w:eastAsia="仿宋_GB2312"/>
          <w:sz w:val="32"/>
          <w:szCs w:val="32"/>
        </w:rPr>
        <w:t>（二）如果航空器在管制区边界附近要求改变其现行飞行计划，或者移交单位建议更改在边界附近的航空器的现行飞行计划，在接受单位未接受前，移交单位应当暂缓发出修改的放行许可。</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第五百三十六条</w:t>
      </w:r>
      <w:r>
        <w:rPr>
          <w:rFonts w:eastAsia="黑体"/>
          <w:sz w:val="32"/>
          <w:szCs w:val="32"/>
        </w:rPr>
        <w:t xml:space="preserve"> </w:t>
      </w:r>
      <w:r>
        <w:rPr>
          <w:rFonts w:eastAsia="仿宋_GB2312"/>
          <w:sz w:val="32"/>
          <w:szCs w:val="32"/>
        </w:rPr>
        <w:t>航空器的起飞地点距相邻的区域边界不远，在发出预计飞越边界的数据时，尚未起飞的航空器飞越边界的时间应当根据管制单位所定的预计起飞时间计算；在飞行中要求放行许可的航空器飞越边界的时间，应当根据从等待点飞至边界的时间再加上预计进行协调所需的时间计算。</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第五百三十七条</w:t>
      </w:r>
      <w:r>
        <w:rPr>
          <w:rFonts w:eastAsia="黑体"/>
          <w:sz w:val="32"/>
          <w:szCs w:val="32"/>
        </w:rPr>
        <w:t xml:space="preserve"> </w:t>
      </w:r>
      <w:r>
        <w:rPr>
          <w:rFonts w:eastAsia="仿宋_GB2312"/>
          <w:sz w:val="32"/>
          <w:szCs w:val="32"/>
        </w:rPr>
        <w:t>进行管制移交前，移交方和接受方应当进行协调，而且要按协调的条件进行移交。双方有移交协议，则可按协议进行移交。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第五百三十八条</w:t>
      </w:r>
      <w:r>
        <w:rPr>
          <w:rFonts w:eastAsia="黑体"/>
          <w:sz w:val="32"/>
          <w:szCs w:val="32"/>
        </w:rPr>
        <w:t xml:space="preserve"> </w:t>
      </w:r>
      <w:r>
        <w:rPr>
          <w:rFonts w:eastAsia="仿宋_GB2312"/>
          <w:sz w:val="32"/>
          <w:szCs w:val="32"/>
        </w:rPr>
        <w:t>区域管制单位进行管制移交时，移交单位应当通知接</w:t>
      </w:r>
      <w:r>
        <w:rPr>
          <w:rFonts w:eastAsia="仿宋_GB2312"/>
          <w:sz w:val="32"/>
          <w:szCs w:val="32"/>
        </w:rPr>
        <w:lastRenderedPageBreak/>
        <w:t>受单位航空器即将移交，管制移交点可以是管制区边界、协议中明确的移交点、双方同意的某一位置或者时间。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接受单位应当自航空器飞越双方确认的管制移交点起承担该航空器的管制责任。</w:t>
      </w:r>
    </w:p>
    <w:p w:rsidR="00AD4612" w:rsidRDefault="00385841">
      <w:pPr>
        <w:pStyle w:val="14"/>
        <w:spacing w:line="580" w:lineRule="exact"/>
        <w:ind w:firstLineChars="200" w:firstLine="640"/>
        <w:rPr>
          <w:rFonts w:eastAsia="黑体"/>
          <w:sz w:val="32"/>
          <w:szCs w:val="32"/>
        </w:rPr>
      </w:pPr>
      <w:r>
        <w:rPr>
          <w:rFonts w:eastAsia="仿宋_GB2312"/>
          <w:sz w:val="32"/>
          <w:szCs w:val="32"/>
        </w:rPr>
        <w:t>已与尚未飞行到管制移交点的航空器建立通信联络的接受单位，在未事先征得移交单位的同意前，不得改变移交单位已给航空器的管制指令。</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第五百三十九条</w:t>
      </w:r>
      <w:r>
        <w:rPr>
          <w:rFonts w:eastAsia="黑体"/>
          <w:sz w:val="32"/>
          <w:szCs w:val="32"/>
        </w:rPr>
        <w:t xml:space="preserve"> </w:t>
      </w:r>
      <w:r>
        <w:rPr>
          <w:rFonts w:eastAsia="仿宋_GB2312"/>
          <w:sz w:val="32"/>
          <w:szCs w:val="32"/>
        </w:rPr>
        <w:t>区域管制单位如果采用非雷达间隔标准，航空器的陆空通信联络应当在该航空器飞越管制区边界前</w:t>
      </w:r>
      <w:r>
        <w:rPr>
          <w:rFonts w:eastAsia="仿宋_GB2312"/>
          <w:sz w:val="32"/>
          <w:szCs w:val="32"/>
        </w:rPr>
        <w:t>5</w:t>
      </w:r>
      <w:r>
        <w:rPr>
          <w:rFonts w:eastAsia="仿宋_GB2312"/>
          <w:sz w:val="32"/>
          <w:szCs w:val="32"/>
        </w:rPr>
        <w:t>分钟或者按有关管制单位之间的协议，由移交单位转至接受单位。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第五百四十条</w:t>
      </w:r>
      <w:r>
        <w:rPr>
          <w:rFonts w:eastAsia="黑体"/>
          <w:sz w:val="32"/>
          <w:szCs w:val="32"/>
        </w:rPr>
        <w:t xml:space="preserve"> </w:t>
      </w:r>
      <w:r>
        <w:rPr>
          <w:rFonts w:eastAsia="仿宋_GB2312"/>
          <w:sz w:val="32"/>
          <w:szCs w:val="32"/>
        </w:rPr>
        <w:t>在管制移交时采用雷达间隔标准，航空器的陆空通信联络应当在接受单位同意承担管制责任后，立即由移交单位转至接受单位。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第五百四十一条</w:t>
      </w:r>
      <w:r>
        <w:rPr>
          <w:rFonts w:eastAsia="黑体"/>
          <w:sz w:val="32"/>
          <w:szCs w:val="32"/>
        </w:rPr>
        <w:t xml:space="preserve"> </w:t>
      </w:r>
      <w:r>
        <w:rPr>
          <w:rFonts w:eastAsia="仿宋_GB2312"/>
          <w:sz w:val="32"/>
          <w:szCs w:val="32"/>
        </w:rPr>
        <w:t>除非有关的区域管制单位之间另有协议，接受单位应当通知移交单位，已与移交的航空器建立无线电通信联络并已承担对该航空器的管制。</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第五百四十二条</w:t>
      </w:r>
      <w:r>
        <w:rPr>
          <w:rFonts w:eastAsia="黑体"/>
          <w:sz w:val="32"/>
          <w:szCs w:val="32"/>
        </w:rPr>
        <w:t xml:space="preserve"> </w:t>
      </w:r>
      <w:r>
        <w:rPr>
          <w:rFonts w:eastAsia="仿宋_GB2312"/>
          <w:sz w:val="32"/>
          <w:szCs w:val="32"/>
        </w:rPr>
        <w:t>由于某一管制区的一部分所处的位置，使航空器穿越它的时间过短，不宜由该管制单位实施管制的，该管制单位可以委托相邻的管制单位为这部分空域提供管制服务，并由被委托的管制单位建立直接移交协议。被委托的管制单位应当按协议将穿越被委托区域的所有飞行通知相关管制单位；委托管制单位也可以要求其他两个区域管制单位遵守必要的规定，以避免干扰本管制区内的其他空中交通活动。</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管制单位委托相邻的管制单位提供管制服务的，应当按照本规则第二十三条的规定申请运行变更。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第五百四十三条</w:t>
      </w:r>
      <w:r>
        <w:rPr>
          <w:rFonts w:eastAsia="黑体"/>
          <w:sz w:val="32"/>
          <w:szCs w:val="32"/>
        </w:rPr>
        <w:t xml:space="preserve"> </w:t>
      </w:r>
      <w:r>
        <w:rPr>
          <w:rFonts w:eastAsia="仿宋_GB2312"/>
          <w:sz w:val="32"/>
          <w:szCs w:val="32"/>
        </w:rPr>
        <w:t>进近管制单位对区域管制单位放行至本区域的航空器，可以发给管制许可而不必与区域管制单位联系。但在复飞时，如果复飞</w:t>
      </w:r>
      <w:r>
        <w:rPr>
          <w:rFonts w:eastAsia="仿宋_GB2312"/>
          <w:sz w:val="32"/>
          <w:szCs w:val="32"/>
        </w:rPr>
        <w:lastRenderedPageBreak/>
        <w:t>航空器进入区域管制范围，应当立即通知区域管制单位。此后的措施，应当由区域管制单位和进近管制单位协调后实施。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第五百四十四条</w:t>
      </w:r>
      <w:r>
        <w:rPr>
          <w:rFonts w:eastAsia="黑体"/>
          <w:sz w:val="32"/>
          <w:szCs w:val="32"/>
        </w:rPr>
        <w:t xml:space="preserve"> </w:t>
      </w:r>
      <w:r>
        <w:rPr>
          <w:rFonts w:eastAsia="仿宋_GB2312"/>
          <w:sz w:val="32"/>
          <w:szCs w:val="32"/>
        </w:rPr>
        <w:t>在下列情况下，航空器的起飞时间应当由区域管制单位限定：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（一）放行许可未发布到进近管制单位前，区域管制单位应当与塔台管制单位进行协调；</w:t>
      </w:r>
    </w:p>
    <w:p w:rsidR="00AD4612" w:rsidRDefault="00385841">
      <w:pPr>
        <w:pStyle w:val="14"/>
        <w:spacing w:line="580" w:lineRule="exact"/>
        <w:ind w:firstLineChars="200" w:firstLine="640"/>
        <w:rPr>
          <w:rFonts w:eastAsia="黑体"/>
          <w:sz w:val="32"/>
          <w:szCs w:val="32"/>
        </w:rPr>
      </w:pPr>
      <w:r>
        <w:rPr>
          <w:rFonts w:eastAsia="仿宋_GB2312"/>
          <w:sz w:val="32"/>
          <w:szCs w:val="32"/>
        </w:rPr>
        <w:t>（二）对于沿同一航线飞行的航空器，需要配备航路上的飞行间隔时。</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第五百四十五条</w:t>
      </w:r>
      <w:r>
        <w:rPr>
          <w:rFonts w:eastAsia="黑体"/>
          <w:sz w:val="32"/>
          <w:szCs w:val="32"/>
        </w:rPr>
        <w:t xml:space="preserve"> </w:t>
      </w:r>
      <w:r>
        <w:rPr>
          <w:rFonts w:eastAsia="仿宋_GB2312"/>
          <w:sz w:val="32"/>
          <w:szCs w:val="32"/>
        </w:rPr>
        <w:t>如果区域管制单位未限定起飞时间，当需要与放行至区域管制单位的飞行进行协调时，进近管制单位应当确定起飞时间。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第五百四十六条</w:t>
      </w:r>
      <w:r>
        <w:rPr>
          <w:rFonts w:eastAsia="黑体"/>
          <w:sz w:val="32"/>
          <w:szCs w:val="32"/>
        </w:rPr>
        <w:t xml:space="preserve"> </w:t>
      </w:r>
      <w:r>
        <w:rPr>
          <w:rFonts w:eastAsia="仿宋_GB2312"/>
          <w:sz w:val="32"/>
          <w:szCs w:val="32"/>
        </w:rPr>
        <w:t>如果航空器起飞延误可能与未放行至进近管制单位的飞行发生冲突，区域管制单位应当规定放行许可的失效时间。必要时，进近管制单位可在区域管制单位放行许可之外再限定失效时间，但该失效时间在任何情况下都不得晚于区域管制单位规定的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第五百四十七条</w:t>
      </w:r>
      <w:r>
        <w:rPr>
          <w:rFonts w:eastAsia="黑体"/>
          <w:sz w:val="32"/>
          <w:szCs w:val="32"/>
        </w:rPr>
        <w:t xml:space="preserve"> </w:t>
      </w:r>
      <w:r>
        <w:rPr>
          <w:rFonts w:eastAsia="仿宋_GB2312"/>
          <w:sz w:val="32"/>
          <w:szCs w:val="32"/>
        </w:rPr>
        <w:t>当航空器进近或者着陆过程中需要等待时，区域管制单位或者进近管制单位应当将到达航空器放行至等待点，该等待许可应当包括关于等待的指示和预期进近的时间。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第五百四十八条</w:t>
      </w:r>
      <w:r>
        <w:rPr>
          <w:rFonts w:eastAsia="黑体"/>
          <w:sz w:val="32"/>
          <w:szCs w:val="32"/>
        </w:rPr>
        <w:t xml:space="preserve"> </w:t>
      </w:r>
      <w:r>
        <w:rPr>
          <w:rFonts w:eastAsia="仿宋_GB2312"/>
          <w:sz w:val="32"/>
          <w:szCs w:val="32"/>
        </w:rPr>
        <w:t>在已设立进近管制单位的机场，如果全部进近过程在目视气象条件下进行，区域管制单位经与进近管制单位协调同意后，可以直接放行航空器至塔台管制单位。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第五百四十九条</w:t>
      </w:r>
      <w:r>
        <w:rPr>
          <w:rFonts w:eastAsia="黑体"/>
          <w:sz w:val="32"/>
          <w:szCs w:val="32"/>
        </w:rPr>
        <w:t xml:space="preserve"> </w:t>
      </w:r>
      <w:r>
        <w:rPr>
          <w:rFonts w:eastAsia="仿宋_GB2312"/>
          <w:sz w:val="32"/>
          <w:szCs w:val="32"/>
        </w:rPr>
        <w:t>进近管制单位应当对到达的航空器提供持续的管制，直至将该航空器移交给塔台管制单位并且该航空器已与塔台管制单位建立联络时为止。除非另有协议，在仪表气象条件下，进近管制单位每次只能将一架到达的航空器移交给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第五百五十条</w:t>
      </w:r>
      <w:r>
        <w:rPr>
          <w:rFonts w:eastAsia="黑体"/>
          <w:sz w:val="32"/>
          <w:szCs w:val="32"/>
        </w:rPr>
        <w:t xml:space="preserve"> </w:t>
      </w:r>
      <w:r>
        <w:rPr>
          <w:rFonts w:eastAsia="仿宋_GB2312"/>
          <w:sz w:val="32"/>
          <w:szCs w:val="32"/>
        </w:rPr>
        <w:t>进近管制单位可以授权塔台管制单位根据进场航空器的</w:t>
      </w:r>
      <w:r>
        <w:rPr>
          <w:rFonts w:eastAsia="仿宋_GB2312"/>
          <w:sz w:val="32"/>
          <w:szCs w:val="32"/>
        </w:rPr>
        <w:lastRenderedPageBreak/>
        <w:t>情况，自行决定放行航空器起飞。</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第五百五十一条</w:t>
      </w:r>
      <w:r>
        <w:rPr>
          <w:rFonts w:eastAsia="黑体"/>
          <w:sz w:val="32"/>
          <w:szCs w:val="32"/>
        </w:rPr>
        <w:t xml:space="preserve"> </w:t>
      </w:r>
      <w:r>
        <w:rPr>
          <w:rFonts w:eastAsia="仿宋_GB2312"/>
          <w:sz w:val="32"/>
          <w:szCs w:val="32"/>
        </w:rPr>
        <w:t>同一管制单位内的各管制席位之间，应当相互交换有关下列航空器的飞行计划和管制情报：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（一）管制责任由一个管制席位移交给另一个管制席位的航空器；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（二）在靠近扇区之间边界飞行的可能影响相邻扇区管制工作的航空器；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（三）管制责任由使用程序方法的管制员委托至使用监视系统的管制员的所有航空器，以及其他受影响的航空器。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提供飞行情报服务和告警服务的协调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第五百五十二条</w:t>
      </w:r>
      <w:r>
        <w:rPr>
          <w:rFonts w:eastAsia="黑体"/>
          <w:sz w:val="32"/>
          <w:szCs w:val="32"/>
        </w:rPr>
        <w:t xml:space="preserve"> </w:t>
      </w:r>
      <w:r>
        <w:rPr>
          <w:rFonts w:eastAsia="仿宋_GB2312"/>
          <w:sz w:val="32"/>
          <w:szCs w:val="32"/>
        </w:rPr>
        <w:t>对于按仪表飞行规则飞行的航空器，提供飞行情报服务的相邻管制单位应当进行协调，以保证向在规定区域内或者沿规定航路飞行的航空器提供持续的飞行情报和告警服务。管制单位之间的协调应当按照有关的协议进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第五百五十三条</w:t>
      </w:r>
      <w:r>
        <w:rPr>
          <w:rFonts w:eastAsia="黑体"/>
          <w:sz w:val="32"/>
          <w:szCs w:val="32"/>
        </w:rPr>
        <w:t xml:space="preserve"> </w:t>
      </w:r>
      <w:r>
        <w:rPr>
          <w:rFonts w:eastAsia="仿宋_GB2312"/>
          <w:sz w:val="32"/>
          <w:szCs w:val="32"/>
        </w:rPr>
        <w:t>管制单位之间协调时，应当提供下列有关飞行情报：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（一）现行飞行计划的有关项目；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（二）与有关航空器作最后通信联络的时间。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上述情报应当在航空器进入相邻的飞行情报区或者管制区之前发给负责提供该区飞行情报服务的管制单位。</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第十五章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空中交通管制事故、差错的管理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事故及事故征候</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第五百五十四条</w:t>
      </w:r>
      <w:r>
        <w:rPr>
          <w:rFonts w:eastAsia="黑体"/>
          <w:sz w:val="32"/>
          <w:szCs w:val="32"/>
        </w:rPr>
        <w:t xml:space="preserve"> </w:t>
      </w:r>
      <w:r>
        <w:rPr>
          <w:rFonts w:eastAsia="仿宋_GB2312"/>
          <w:sz w:val="32"/>
          <w:szCs w:val="32"/>
        </w:rPr>
        <w:t>空中交通管制事故是指主要由空中交通管制原因造成的航空器飞行事故或者航空器地面事故。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空中交通管制事故征候是指主要由空中交通管制原因造成的航空器事故征候。</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空中交通管制事故和事故征候按照国家和民航相关规定、标准确定。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差错管理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第五百五十五条</w:t>
      </w:r>
      <w:r>
        <w:rPr>
          <w:rFonts w:eastAsia="黑体"/>
          <w:sz w:val="32"/>
          <w:szCs w:val="32"/>
        </w:rPr>
        <w:t xml:space="preserve"> </w:t>
      </w:r>
      <w:r>
        <w:rPr>
          <w:rFonts w:eastAsia="仿宋_GB2312"/>
          <w:sz w:val="32"/>
          <w:szCs w:val="32"/>
        </w:rPr>
        <w:t>管制单位应当建立本单位质量管理制度，制定管制工作严重和一般差错标准。</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第五百五十六条</w:t>
      </w:r>
      <w:r>
        <w:rPr>
          <w:rFonts w:eastAsia="黑体"/>
          <w:sz w:val="32"/>
          <w:szCs w:val="32"/>
        </w:rPr>
        <w:t xml:space="preserve"> </w:t>
      </w:r>
      <w:r>
        <w:rPr>
          <w:rFonts w:eastAsia="仿宋_GB2312"/>
          <w:sz w:val="32"/>
          <w:szCs w:val="32"/>
        </w:rPr>
        <w:t>由于空中交通管制工作上的失误，出现下列情况，但未造成严重后果的事件，为空中交通管制严重差错：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（一）航空器纵向、横向、垂直间隔同时小于规定间隔数据的某一比例，且未构成事故征候的，具体比例由管制单位确定；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（二）指挥航空器起降过程中违反尾流间隔规定，导致航空器中断正常运行的；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（三）飞行取消、返航、备降，或者由于非正常原因造成航空器飞错计划航线的；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（四）在航空器仪表进入着陆时，错误地关闭导航设备或者同时开放同频双向导航设备，并以此实施管制的；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（五）由于管制原因造成向航空器提供了错误的高度表拨正值且未及时纠正的；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（六）未与邻近管制区管制单位协调或者其他原因致使航空器飞出本管</w:t>
      </w:r>
      <w:r>
        <w:rPr>
          <w:rFonts w:eastAsia="仿宋_GB2312"/>
          <w:sz w:val="32"/>
          <w:szCs w:val="32"/>
        </w:rPr>
        <w:lastRenderedPageBreak/>
        <w:t>制区一段时间后仍未与下一管制区建立无线电通信联络的，具体时间由管制单位确定，且不大于</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（七）值班过程中脱离岗位造成航空器无人指挥的。</w:t>
      </w:r>
    </w:p>
    <w:p w:rsidR="00AD4612" w:rsidRDefault="00385841">
      <w:pPr>
        <w:pStyle w:val="14"/>
        <w:spacing w:line="580" w:lineRule="exact"/>
        <w:ind w:firstLineChars="200" w:firstLine="640"/>
        <w:rPr>
          <w:rFonts w:eastAsia="黑体"/>
          <w:sz w:val="32"/>
          <w:szCs w:val="32"/>
        </w:rPr>
      </w:pPr>
      <w:r>
        <w:rPr>
          <w:rFonts w:eastAsia="黑体"/>
          <w:sz w:val="32"/>
          <w:szCs w:val="32"/>
        </w:rPr>
        <w:t>第五百五十七条</w:t>
      </w:r>
      <w:r>
        <w:rPr>
          <w:rFonts w:eastAsia="黑体"/>
          <w:sz w:val="32"/>
          <w:szCs w:val="32"/>
        </w:rPr>
        <w:t xml:space="preserve"> </w:t>
      </w:r>
      <w:r>
        <w:rPr>
          <w:rFonts w:eastAsia="仿宋_GB2312"/>
          <w:sz w:val="32"/>
          <w:szCs w:val="32"/>
        </w:rPr>
        <w:t>管制单位应当分析产生差错的原因，从工作程序、班组管理、岗位监控、设备使用、人员培训、心理状况等方面制定减少差错的措施。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第五百五十八条</w:t>
      </w:r>
      <w:r>
        <w:rPr>
          <w:rFonts w:eastAsia="黑体"/>
          <w:sz w:val="32"/>
          <w:szCs w:val="32"/>
        </w:rPr>
        <w:t xml:space="preserve"> </w:t>
      </w:r>
      <w:r>
        <w:rPr>
          <w:rFonts w:eastAsia="仿宋_GB2312"/>
          <w:sz w:val="32"/>
          <w:szCs w:val="32"/>
        </w:rPr>
        <w:t>因人为原因导致空中交通管制严重差错的，由所在管制单位暂停事件直接责任人岗位工作，进行相关的培训，经重新培训并合格后方可再从事管制岗位的工作。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因人为原因导致空中交通管制不安全事件，但未达到差错以上标准的，由所在管制单位对事件直接责任人进行教育或者培训后，方可继续从事管制岗位工作。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空中交通事件的报告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第五百五十九条</w:t>
      </w:r>
      <w:r>
        <w:rPr>
          <w:rFonts w:eastAsia="黑体"/>
          <w:sz w:val="32"/>
          <w:szCs w:val="32"/>
        </w:rPr>
        <w:t xml:space="preserve"> </w:t>
      </w:r>
      <w:r>
        <w:rPr>
          <w:rFonts w:eastAsia="仿宋_GB2312"/>
          <w:sz w:val="32"/>
          <w:szCs w:val="32"/>
        </w:rPr>
        <w:t>当出现航空器相互接近可能造成飞行冲突、跑道上有障碍物、跑道侵入，程序有错误或者难以执行及地面设施故障导致航空器运行困难等情况时，航空器驾驶员应当向有关管制单位报告。</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空中交通事件的报告按照本规则附件</w:t>
      </w:r>
      <w:r>
        <w:rPr>
          <w:rFonts w:eastAsia="仿宋_GB2312"/>
          <w:sz w:val="32"/>
          <w:szCs w:val="32"/>
        </w:rPr>
        <w:t>9</w:t>
      </w:r>
      <w:r>
        <w:rPr>
          <w:rFonts w:eastAsia="仿宋_GB2312"/>
          <w:sz w:val="32"/>
          <w:szCs w:val="32"/>
        </w:rPr>
        <w:t>《空中交通事件报告表》的格式填写。</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第五百六十条</w:t>
      </w:r>
      <w:r>
        <w:rPr>
          <w:rFonts w:eastAsia="黑体"/>
          <w:sz w:val="32"/>
          <w:szCs w:val="32"/>
        </w:rPr>
        <w:t xml:space="preserve"> </w:t>
      </w:r>
      <w:r>
        <w:rPr>
          <w:rFonts w:eastAsia="仿宋_GB2312"/>
          <w:sz w:val="32"/>
          <w:szCs w:val="32"/>
        </w:rPr>
        <w:t>航空器驾驶员应当尽可能向管制单位提供有关空中交通事件的完整资料，便于迅速查明事件的情况，及时采取纠正措施。</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第五百六十一条</w:t>
      </w:r>
      <w:r>
        <w:rPr>
          <w:rFonts w:eastAsia="黑体"/>
          <w:sz w:val="32"/>
          <w:szCs w:val="32"/>
        </w:rPr>
        <w:t xml:space="preserve"> </w:t>
      </w:r>
      <w:r>
        <w:rPr>
          <w:rFonts w:eastAsia="仿宋_GB2312"/>
          <w:sz w:val="32"/>
          <w:szCs w:val="32"/>
        </w:rPr>
        <w:t>《空中交通事件报告表》可供航空器驾驶员着陆后填写飞行中发生的空中交通事件，也可供管制单位记录从无线电、电话或者电</w:t>
      </w:r>
      <w:r>
        <w:rPr>
          <w:rFonts w:eastAsia="仿宋_GB2312"/>
          <w:sz w:val="32"/>
          <w:szCs w:val="32"/>
        </w:rPr>
        <w:lastRenderedPageBreak/>
        <w:t>传收到的空中交通事件报告。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第五百六十二条</w:t>
      </w:r>
      <w:r>
        <w:rPr>
          <w:rFonts w:eastAsia="黑体"/>
          <w:sz w:val="32"/>
          <w:szCs w:val="32"/>
        </w:rPr>
        <w:t xml:space="preserve"> </w:t>
      </w:r>
      <w:r>
        <w:rPr>
          <w:rFonts w:eastAsia="仿宋_GB2312"/>
          <w:sz w:val="32"/>
          <w:szCs w:val="32"/>
        </w:rPr>
        <w:t>航空器驾驶员对与其有关的空中交通事件，应当按照下述程序报告：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（一）在飞行期间用适当的陆空通信联络频率报告比较重要的内容；</w:t>
      </w:r>
    </w:p>
    <w:p w:rsidR="00AD4612" w:rsidRDefault="00385841">
      <w:pPr>
        <w:pStyle w:val="14"/>
        <w:spacing w:line="580" w:lineRule="exact"/>
        <w:ind w:firstLineChars="200" w:firstLine="640"/>
        <w:rPr>
          <w:rFonts w:eastAsia="黑体"/>
          <w:sz w:val="32"/>
          <w:szCs w:val="32"/>
        </w:rPr>
      </w:pPr>
      <w:r>
        <w:rPr>
          <w:rFonts w:eastAsia="仿宋_GB2312"/>
          <w:sz w:val="32"/>
          <w:szCs w:val="32"/>
        </w:rPr>
        <w:t>（二）在着陆后尽快递交一份填好的《空中交通事件报告表》，详细描述在飞行中报告的事件或者在事件发生时尚未报告的内容。</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第五百六十三条</w:t>
      </w:r>
      <w:r>
        <w:rPr>
          <w:rFonts w:eastAsia="黑体"/>
          <w:sz w:val="32"/>
          <w:szCs w:val="32"/>
        </w:rPr>
        <w:t xml:space="preserve"> </w:t>
      </w:r>
      <w:r>
        <w:rPr>
          <w:rFonts w:eastAsia="仿宋_GB2312"/>
          <w:sz w:val="32"/>
          <w:szCs w:val="32"/>
        </w:rPr>
        <w:t>航空器驾驶员在飞行中用陆空通信联络频率报告空中交通事件时，应当报告下列事项：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（一）事件种类；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（二）航空器的呼号、位置、高度等；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（三）发生事件的时间；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（四）有关其他航空器的说明，以及对事件的简述。</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事件调查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第五百六十四条</w:t>
      </w:r>
      <w:r>
        <w:rPr>
          <w:rFonts w:eastAsia="黑体"/>
          <w:sz w:val="32"/>
          <w:szCs w:val="32"/>
        </w:rPr>
        <w:t xml:space="preserve"> </w:t>
      </w:r>
      <w:r>
        <w:rPr>
          <w:rFonts w:eastAsia="仿宋_GB2312"/>
          <w:sz w:val="32"/>
          <w:szCs w:val="32"/>
        </w:rPr>
        <w:t>管制单位发生或者发现航空器事故、事故征候及其他不安全事件应当根据事件的性质和影响，按照规定的程序及时、如实报告。</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第五百六十五条</w:t>
      </w:r>
      <w:r>
        <w:rPr>
          <w:rFonts w:eastAsia="黑体"/>
          <w:sz w:val="32"/>
          <w:szCs w:val="32"/>
        </w:rPr>
        <w:t xml:space="preserve"> </w:t>
      </w:r>
      <w:r>
        <w:rPr>
          <w:rFonts w:eastAsia="仿宋_GB2312"/>
          <w:sz w:val="32"/>
          <w:szCs w:val="32"/>
        </w:rPr>
        <w:t>管制单位和管制人员应当配合事故、事故征候调查，如实反映事故、事故征候的情况，提供相关资料和数据。</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第五百六十六条</w:t>
      </w:r>
      <w:r>
        <w:rPr>
          <w:rFonts w:eastAsia="黑体"/>
          <w:sz w:val="32"/>
          <w:szCs w:val="32"/>
        </w:rPr>
        <w:t xml:space="preserve"> </w:t>
      </w:r>
      <w:r>
        <w:rPr>
          <w:rFonts w:eastAsia="仿宋_GB2312"/>
          <w:sz w:val="32"/>
          <w:szCs w:val="32"/>
        </w:rPr>
        <w:t>管制单位应当建立自愿报告制度，明确报告的内容、方式、处理办法及相应的管理机制等内容。</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第十六章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空中交通运行保障设施</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第五百六十七条</w:t>
      </w:r>
      <w:r>
        <w:rPr>
          <w:rFonts w:eastAsia="黑体"/>
          <w:sz w:val="32"/>
          <w:szCs w:val="32"/>
        </w:rPr>
        <w:t xml:space="preserve"> </w:t>
      </w:r>
      <w:r>
        <w:rPr>
          <w:rFonts w:eastAsia="仿宋_GB2312"/>
          <w:sz w:val="32"/>
          <w:szCs w:val="32"/>
        </w:rPr>
        <w:t>提供管制服务所使用的设施、设备应当符合相关规章要求。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在配备设备的同时管制单位应当制定相应的管制工作程序。</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第五百六十八条</w:t>
      </w:r>
      <w:r>
        <w:rPr>
          <w:rFonts w:eastAsia="黑体"/>
          <w:sz w:val="32"/>
          <w:szCs w:val="32"/>
        </w:rPr>
        <w:t xml:space="preserve"> </w:t>
      </w:r>
      <w:r>
        <w:rPr>
          <w:rFonts w:eastAsia="仿宋_GB2312"/>
          <w:sz w:val="32"/>
          <w:szCs w:val="32"/>
        </w:rPr>
        <w:t>管制工作场所的位置、面积和布局应当适应空中交通管制工作开展、管制席位设置、设施设备安装等的需要。</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第五百六十九条</w:t>
      </w:r>
      <w:r>
        <w:rPr>
          <w:rFonts w:eastAsia="黑体"/>
          <w:sz w:val="32"/>
          <w:szCs w:val="32"/>
        </w:rPr>
        <w:t xml:space="preserve"> </w:t>
      </w:r>
      <w:r>
        <w:rPr>
          <w:rFonts w:eastAsia="仿宋_GB2312"/>
          <w:sz w:val="32"/>
          <w:szCs w:val="32"/>
        </w:rPr>
        <w:t>管制工作场所的温度、湿度、通风、采光等工作环境条件应当适合空中交通管制工作。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第五百七十条</w:t>
      </w:r>
      <w:r>
        <w:rPr>
          <w:rFonts w:eastAsia="黑体"/>
          <w:sz w:val="32"/>
          <w:szCs w:val="32"/>
        </w:rPr>
        <w:t xml:space="preserve"> </w:t>
      </w:r>
      <w:r>
        <w:rPr>
          <w:rFonts w:eastAsia="仿宋_GB2312"/>
          <w:sz w:val="32"/>
          <w:szCs w:val="32"/>
        </w:rPr>
        <w:t>机场塔台的位置和高度应当能够使管制员有效地观察到由其提供管制服务的机场及周边范围。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地空通信设施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第五百七十一条</w:t>
      </w:r>
      <w:r>
        <w:rPr>
          <w:rFonts w:eastAsia="黑体"/>
          <w:sz w:val="32"/>
          <w:szCs w:val="32"/>
        </w:rPr>
        <w:t xml:space="preserve"> </w:t>
      </w:r>
      <w:r>
        <w:rPr>
          <w:rFonts w:eastAsia="仿宋_GB2312"/>
          <w:sz w:val="32"/>
          <w:szCs w:val="32"/>
        </w:rPr>
        <w:t>空中交通管制使用的地空通信设施，应当是独立的无线电台并配备自动记录设施。</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第五百七十二条</w:t>
      </w:r>
      <w:r>
        <w:rPr>
          <w:rFonts w:eastAsia="黑体"/>
          <w:sz w:val="32"/>
          <w:szCs w:val="32"/>
        </w:rPr>
        <w:t xml:space="preserve"> </w:t>
      </w:r>
      <w:r>
        <w:rPr>
          <w:rFonts w:eastAsia="仿宋_GB2312"/>
          <w:sz w:val="32"/>
          <w:szCs w:val="32"/>
        </w:rPr>
        <w:t>管制单位使用的地空通信设施，应当能与在该管制区内飞行的航空器进行直接、迅速、不间断和清晰的双向通信。</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第五百七十三条</w:t>
      </w:r>
      <w:r>
        <w:rPr>
          <w:rFonts w:eastAsia="黑体"/>
          <w:sz w:val="32"/>
          <w:szCs w:val="32"/>
        </w:rPr>
        <w:t xml:space="preserve"> </w:t>
      </w:r>
      <w:r>
        <w:rPr>
          <w:rFonts w:eastAsia="仿宋_GB2312"/>
          <w:sz w:val="32"/>
          <w:szCs w:val="32"/>
        </w:rPr>
        <w:t>为了防止车辆与航空器相撞，需要对机场机动区内车辆实施管制，应当根据需要设置单独的地面无线通信频道和通信设施，建立塔台管制单位与车辆之间的双向通信。</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第五百七十四条</w:t>
      </w:r>
      <w:r>
        <w:rPr>
          <w:rFonts w:eastAsia="黑体"/>
          <w:sz w:val="32"/>
          <w:szCs w:val="32"/>
        </w:rPr>
        <w:t xml:space="preserve"> </w:t>
      </w:r>
      <w:r>
        <w:rPr>
          <w:rFonts w:eastAsia="仿宋_GB2312"/>
          <w:sz w:val="32"/>
          <w:szCs w:val="32"/>
        </w:rPr>
        <w:t>空中交通管制地空通信记录应当至少保存</w:t>
      </w:r>
      <w:r>
        <w:rPr>
          <w:rFonts w:eastAsia="仿宋_GB2312"/>
          <w:sz w:val="32"/>
          <w:szCs w:val="32"/>
        </w:rPr>
        <w:t>30</w:t>
      </w:r>
      <w:r>
        <w:rPr>
          <w:rFonts w:eastAsia="仿宋_GB2312"/>
          <w:sz w:val="32"/>
          <w:szCs w:val="32"/>
        </w:rPr>
        <w:t>天。如该记录与飞行事故或者飞行事故征候有关，应当按照要求长期保存，直至不再需要为止。</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第五百七十五条</w:t>
      </w:r>
      <w:r>
        <w:rPr>
          <w:rFonts w:eastAsia="黑体"/>
          <w:sz w:val="32"/>
          <w:szCs w:val="32"/>
        </w:rPr>
        <w:t xml:space="preserve"> </w:t>
      </w:r>
      <w:r>
        <w:rPr>
          <w:rFonts w:eastAsia="仿宋_GB2312"/>
          <w:sz w:val="32"/>
          <w:szCs w:val="32"/>
        </w:rPr>
        <w:t>管制单位以数据链为地空通信手段的，应当按照本规则第二十三条的规定申请运行变更。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航空固定通信设施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第五百七十六条</w:t>
      </w:r>
      <w:r>
        <w:rPr>
          <w:rFonts w:eastAsia="黑体"/>
          <w:sz w:val="32"/>
          <w:szCs w:val="32"/>
        </w:rPr>
        <w:t xml:space="preserve"> </w:t>
      </w:r>
      <w:r>
        <w:rPr>
          <w:rFonts w:eastAsia="仿宋_GB2312"/>
          <w:sz w:val="32"/>
          <w:szCs w:val="32"/>
        </w:rPr>
        <w:t>管制单位应当配备航空固定通信设施，包括报文通信和直通电话，用以交换和传递飞行计划和飞行动态，进行空中交通管制移交和协调。</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管制单位使用的报文通信设施应当满足交换与传递飞行计划和飞行动态的需要。</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第五百七十七条</w:t>
      </w:r>
      <w:r>
        <w:rPr>
          <w:rFonts w:eastAsia="黑体"/>
          <w:sz w:val="32"/>
          <w:szCs w:val="32"/>
        </w:rPr>
        <w:t xml:space="preserve"> </w:t>
      </w:r>
      <w:r>
        <w:rPr>
          <w:rFonts w:eastAsia="仿宋_GB2312"/>
          <w:sz w:val="32"/>
          <w:szCs w:val="32"/>
        </w:rPr>
        <w:t>区域管制单位应当配备直通电话等通信设施与下列单位进行通信联络：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（一）本管制区内的进近管制单位、塔台管制单位、相关机场空中交通服务报告室；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（二）相邻的国内和国外的有直接协调移交业务的区域管制单位、进近管制单位；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（三）本管制区所在地的地区空中交通运行管理单位；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（四）全国空中交通运行管理单位；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（五）有关的飞行管制部门；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（六）有关的海上救援中心；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（八）为本单位提供服务的通信导航监视保障单位；</w:t>
      </w:r>
    </w:p>
    <w:p w:rsidR="00AD4612" w:rsidRDefault="00385841">
      <w:pPr>
        <w:pStyle w:val="14"/>
        <w:spacing w:line="580" w:lineRule="exact"/>
        <w:ind w:firstLineChars="200" w:firstLine="640"/>
        <w:rPr>
          <w:rFonts w:eastAsia="黑体"/>
          <w:sz w:val="32"/>
          <w:szCs w:val="32"/>
        </w:rPr>
      </w:pPr>
      <w:r>
        <w:rPr>
          <w:rFonts w:eastAsia="仿宋_GB2312"/>
          <w:sz w:val="32"/>
          <w:szCs w:val="32"/>
        </w:rPr>
        <w:t>（九）为本单位提供航行通告的航空情报服务机构。</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第五百七十八条</w:t>
      </w:r>
      <w:r>
        <w:rPr>
          <w:rFonts w:eastAsia="黑体"/>
          <w:sz w:val="32"/>
          <w:szCs w:val="32"/>
        </w:rPr>
        <w:t xml:space="preserve"> </w:t>
      </w:r>
      <w:r>
        <w:rPr>
          <w:rFonts w:eastAsia="仿宋_GB2312"/>
          <w:sz w:val="32"/>
          <w:szCs w:val="32"/>
        </w:rPr>
        <w:t>进近管制单位应当配备直通电话等通信设施与下列单</w:t>
      </w:r>
      <w:r>
        <w:rPr>
          <w:rFonts w:eastAsia="仿宋_GB2312"/>
          <w:sz w:val="32"/>
          <w:szCs w:val="32"/>
        </w:rPr>
        <w:lastRenderedPageBreak/>
        <w:t>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（一）本管制区内的塔台管制单位、机场空中交通服务报告室；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（二）相邻的有协调移交业务的进近管制单位、塔台管制单位、机场空中交通服务报告室、区域管制单位；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（三）本管制区所在地的区域管制单位；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（四）有关的飞行管制部门；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（六）为本单位提供服务的通信导航监视保障单位；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（七）为本单位提供航行通告的航空情报服务机构；</w:t>
      </w:r>
    </w:p>
    <w:p w:rsidR="00AD4612" w:rsidRDefault="00385841">
      <w:pPr>
        <w:pStyle w:val="14"/>
        <w:spacing w:line="580" w:lineRule="exact"/>
        <w:ind w:firstLineChars="200" w:firstLine="640"/>
        <w:rPr>
          <w:rFonts w:eastAsia="黑体"/>
          <w:sz w:val="32"/>
          <w:szCs w:val="32"/>
        </w:rPr>
      </w:pPr>
      <w:r>
        <w:rPr>
          <w:rFonts w:eastAsia="仿宋_GB2312"/>
          <w:sz w:val="32"/>
          <w:szCs w:val="32"/>
        </w:rPr>
        <w:t>（八）直接控制的导航台。</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第五百七十九条</w:t>
      </w:r>
      <w:r>
        <w:rPr>
          <w:rFonts w:eastAsia="黑体"/>
          <w:sz w:val="32"/>
          <w:szCs w:val="32"/>
        </w:rPr>
        <w:t xml:space="preserve"> </w:t>
      </w:r>
      <w:r>
        <w:rPr>
          <w:rFonts w:eastAsia="仿宋_GB2312"/>
          <w:sz w:val="32"/>
          <w:szCs w:val="32"/>
        </w:rPr>
        <w:t>塔台管制单位、机场空中交通服务报告室，应当配备直通电话等通信设施与下列单位进行通信联络：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（一）本机场所在地区的区域管制单位、进近管制单位；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（二）相邻的有协调移交业务的进近管制单位、塔台管制单位、机场空中交通服务报告室、区域管制单位；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（三）机场援救与应急处置部门；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（四）机场现场指挥中心；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（五）停机坪管理服务部门；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（六）机场灯光部门；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（八）为本单位提供服务的通信导航监视保障单位；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（九）为本单位提供航行通告的航空情报服务机构；</w:t>
      </w:r>
    </w:p>
    <w:p w:rsidR="00AD4612" w:rsidRDefault="00385841">
      <w:pPr>
        <w:pStyle w:val="14"/>
        <w:spacing w:line="580" w:lineRule="exact"/>
        <w:ind w:firstLineChars="200" w:firstLine="640"/>
        <w:rPr>
          <w:rFonts w:eastAsia="黑体"/>
          <w:sz w:val="32"/>
          <w:szCs w:val="32"/>
        </w:rPr>
      </w:pPr>
      <w:r>
        <w:rPr>
          <w:rFonts w:eastAsia="仿宋_GB2312"/>
          <w:sz w:val="32"/>
          <w:szCs w:val="32"/>
        </w:rPr>
        <w:t>（十）直接控制的机场导航台。</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第五百八十条</w:t>
      </w:r>
      <w:r>
        <w:rPr>
          <w:rFonts w:eastAsia="黑体"/>
          <w:sz w:val="32"/>
          <w:szCs w:val="32"/>
        </w:rPr>
        <w:t xml:space="preserve"> </w:t>
      </w:r>
      <w:r>
        <w:rPr>
          <w:rFonts w:eastAsia="仿宋_GB2312"/>
          <w:sz w:val="32"/>
          <w:szCs w:val="32"/>
        </w:rPr>
        <w:t>全国空中交通运行管理单位与地区空中交通运行管理单</w:t>
      </w:r>
      <w:r>
        <w:rPr>
          <w:rFonts w:eastAsia="仿宋_GB2312"/>
          <w:sz w:val="32"/>
          <w:szCs w:val="32"/>
        </w:rPr>
        <w:lastRenderedPageBreak/>
        <w:t>位之间应当配备直通电话等通信设施进行通信联络。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第五百八十一条</w:t>
      </w:r>
      <w:r>
        <w:rPr>
          <w:rFonts w:eastAsia="黑体"/>
          <w:sz w:val="32"/>
          <w:szCs w:val="32"/>
        </w:rPr>
        <w:t xml:space="preserve"> </w:t>
      </w:r>
      <w:r>
        <w:rPr>
          <w:rFonts w:eastAsia="仿宋_GB2312"/>
          <w:sz w:val="32"/>
          <w:szCs w:val="32"/>
        </w:rPr>
        <w:t>管制单位之间的航空固定通信设施，应当具有下列功能：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（一）直通电话，用于雷达管制移交目的的，应当能够立即建立通信，用于其他通信的，应当在</w:t>
      </w:r>
      <w:r>
        <w:rPr>
          <w:rFonts w:eastAsia="仿宋_GB2312"/>
          <w:sz w:val="32"/>
          <w:szCs w:val="32"/>
        </w:rPr>
        <w:t>15</w:t>
      </w:r>
      <w:r>
        <w:rPr>
          <w:rFonts w:eastAsia="仿宋_GB2312"/>
          <w:sz w:val="32"/>
          <w:szCs w:val="32"/>
        </w:rPr>
        <w:t>秒之内建立；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（二）报文通信、报文传输时间不得超过</w:t>
      </w:r>
      <w:r>
        <w:rPr>
          <w:rFonts w:eastAsia="仿宋_GB2312"/>
          <w:sz w:val="32"/>
          <w:szCs w:val="32"/>
        </w:rPr>
        <w:t>5</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管制单位使用的直通电话等通信设施，应当有自动记录功能，自动记录应当至少保存</w:t>
      </w:r>
      <w:r>
        <w:rPr>
          <w:rFonts w:eastAsia="仿宋_GB2312"/>
          <w:sz w:val="32"/>
          <w:szCs w:val="32"/>
        </w:rPr>
        <w:t>30</w:t>
      </w:r>
      <w:r>
        <w:rPr>
          <w:rFonts w:eastAsia="仿宋_GB2312"/>
          <w:sz w:val="32"/>
          <w:szCs w:val="32"/>
        </w:rPr>
        <w:t>天。如果该记录与飞行事故和飞行事故征候有关，应当按照要求长期保存，直至明确已不再需要保留时为止。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对于直通电话通信应当制定通信程序，并按照通信内容的轻重缓急程度建立通信秩序。必要时可以中断一些其他通话，以保证航空器遇到紧急情况时，管制单位能够立即与有关单位建立联系。</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监视与导航设施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第五百八十二条</w:t>
      </w:r>
      <w:r>
        <w:rPr>
          <w:rFonts w:eastAsia="黑体"/>
          <w:sz w:val="32"/>
          <w:szCs w:val="32"/>
        </w:rPr>
        <w:t xml:space="preserve"> </w:t>
      </w:r>
      <w:r>
        <w:rPr>
          <w:rFonts w:eastAsia="仿宋_GB2312"/>
          <w:sz w:val="32"/>
          <w:szCs w:val="32"/>
        </w:rPr>
        <w:t>管制单位通常应当配备相应的空管监视和导航设备，以便监视和引导航空器在其管制区内安全、正常、有序飞行。</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第五百八十三条</w:t>
      </w:r>
      <w:r>
        <w:rPr>
          <w:rFonts w:eastAsia="黑体"/>
          <w:sz w:val="32"/>
          <w:szCs w:val="32"/>
        </w:rPr>
        <w:t xml:space="preserve"> </w:t>
      </w:r>
      <w:r>
        <w:rPr>
          <w:rFonts w:eastAsia="仿宋_GB2312"/>
          <w:sz w:val="32"/>
          <w:szCs w:val="32"/>
        </w:rPr>
        <w:t>用于提供空中交通服务的监视系统应当完整、有效和可靠。</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第五百八十四条</w:t>
      </w:r>
      <w:r>
        <w:rPr>
          <w:rFonts w:eastAsia="黑体"/>
          <w:sz w:val="32"/>
          <w:szCs w:val="32"/>
        </w:rPr>
        <w:t xml:space="preserve"> </w:t>
      </w:r>
      <w:r>
        <w:rPr>
          <w:rFonts w:eastAsia="仿宋_GB2312"/>
          <w:sz w:val="32"/>
          <w:szCs w:val="32"/>
        </w:rPr>
        <w:t>用于提供空中交通服务的监视系统应当提供与安全有关的告警与警告显示。</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第五百八十五条</w:t>
      </w:r>
      <w:r>
        <w:rPr>
          <w:rFonts w:eastAsia="黑体"/>
          <w:sz w:val="32"/>
          <w:szCs w:val="32"/>
        </w:rPr>
        <w:t xml:space="preserve"> </w:t>
      </w:r>
      <w:r>
        <w:rPr>
          <w:rFonts w:eastAsia="仿宋_GB2312"/>
          <w:sz w:val="32"/>
          <w:szCs w:val="32"/>
        </w:rPr>
        <w:t>用于提供空中交通服务的监视系统应当能够实现与相邻的空中交通服务单位的信息联网共享。</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第五百八十六条</w:t>
      </w:r>
      <w:r>
        <w:rPr>
          <w:rFonts w:eastAsia="黑体"/>
          <w:sz w:val="32"/>
          <w:szCs w:val="32"/>
        </w:rPr>
        <w:t xml:space="preserve"> </w:t>
      </w:r>
      <w:r>
        <w:rPr>
          <w:rFonts w:eastAsia="仿宋_GB2312"/>
          <w:sz w:val="32"/>
          <w:szCs w:val="32"/>
        </w:rPr>
        <w:t>空管监视设施应当配备自动记录系统记录数据，供调</w:t>
      </w:r>
      <w:r>
        <w:rPr>
          <w:rFonts w:eastAsia="仿宋_GB2312"/>
          <w:sz w:val="32"/>
          <w:szCs w:val="32"/>
        </w:rPr>
        <w:lastRenderedPageBreak/>
        <w:t>查飞行事故和飞行事故征候、搜寻援救以及空中交通管制和监视系统运行的评价与训练时使用。移动通信、固定通信和监视设施的自动记录系统应当处于统一的时钟控制之下，并能够同步播放。</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第五百八十七条</w:t>
      </w:r>
      <w:r>
        <w:rPr>
          <w:rFonts w:eastAsia="黑体"/>
          <w:sz w:val="32"/>
          <w:szCs w:val="32"/>
        </w:rPr>
        <w:t xml:space="preserve"> </w:t>
      </w:r>
      <w:r>
        <w:rPr>
          <w:rFonts w:eastAsia="仿宋_GB2312"/>
          <w:sz w:val="32"/>
          <w:szCs w:val="32"/>
        </w:rPr>
        <w:t>空管监视设施数据记录应当至少保存</w:t>
      </w:r>
      <w:r>
        <w:rPr>
          <w:rFonts w:eastAsia="仿宋_GB2312"/>
          <w:sz w:val="32"/>
          <w:szCs w:val="32"/>
        </w:rPr>
        <w:t>30</w:t>
      </w:r>
      <w:r>
        <w:rPr>
          <w:rFonts w:eastAsia="仿宋_GB2312"/>
          <w:sz w:val="32"/>
          <w:szCs w:val="32"/>
        </w:rPr>
        <w:t>天。如该记录与飞行事故或飞行事故征候有关，应当按照要求长期保存，直至不再需要时为止。</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第五百八十八条</w:t>
      </w:r>
      <w:r>
        <w:rPr>
          <w:rFonts w:eastAsia="黑体"/>
          <w:sz w:val="32"/>
          <w:szCs w:val="32"/>
        </w:rPr>
        <w:t xml:space="preserve"> </w:t>
      </w:r>
      <w:r>
        <w:rPr>
          <w:rFonts w:eastAsia="仿宋_GB2312"/>
          <w:sz w:val="32"/>
          <w:szCs w:val="32"/>
        </w:rPr>
        <w:t>机场和航路应当根据空中交通管制和航空器运行的需要配备目视和非目视导航设施。</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第五百八十九条</w:t>
      </w:r>
      <w:r>
        <w:rPr>
          <w:rFonts w:eastAsia="黑体"/>
          <w:sz w:val="32"/>
          <w:szCs w:val="32"/>
        </w:rPr>
        <w:t xml:space="preserve"> </w:t>
      </w:r>
      <w:r>
        <w:rPr>
          <w:rFonts w:eastAsia="仿宋_GB2312"/>
          <w:sz w:val="32"/>
          <w:szCs w:val="32"/>
        </w:rPr>
        <w:t>对于机场和航路上的目视和非目视导航设施的资料和运行的不正常情况，有关保障部门应当及时通知有关管制单位。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第五百九十条</w:t>
      </w:r>
      <w:r>
        <w:rPr>
          <w:rFonts w:eastAsia="黑体"/>
          <w:sz w:val="32"/>
          <w:szCs w:val="32"/>
        </w:rPr>
        <w:t xml:space="preserve"> </w:t>
      </w:r>
      <w:r>
        <w:rPr>
          <w:rFonts w:eastAsia="仿宋_GB2312"/>
          <w:sz w:val="32"/>
          <w:szCs w:val="32"/>
        </w:rPr>
        <w:t>机场和航路上的目视和非目视导航设施和监视设施，应当按照需要按照规定开放，平时不开放的按照管制单位的通知准时开放。如果设施中断运行，有关单位应当立即报告管制单位。</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机场设施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第五百九十一条</w:t>
      </w:r>
      <w:r>
        <w:rPr>
          <w:rFonts w:eastAsia="黑体"/>
          <w:sz w:val="32"/>
          <w:szCs w:val="32"/>
        </w:rPr>
        <w:t xml:space="preserve"> </w:t>
      </w:r>
      <w:r>
        <w:rPr>
          <w:rFonts w:eastAsia="仿宋_GB2312"/>
          <w:sz w:val="32"/>
          <w:szCs w:val="32"/>
        </w:rPr>
        <w:t>应当根据航空器运行和空中交通管制的需要，在机场活动区规划和划设滑行道、滑行路线，设置助航灯光、标记牌和标志物，涂绘地面标志。</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第五百九十二条</w:t>
      </w:r>
      <w:r>
        <w:rPr>
          <w:rFonts w:eastAsia="黑体"/>
          <w:sz w:val="32"/>
          <w:szCs w:val="32"/>
        </w:rPr>
        <w:t xml:space="preserve"> </w:t>
      </w:r>
      <w:r>
        <w:rPr>
          <w:rFonts w:eastAsia="仿宋_GB2312"/>
          <w:sz w:val="32"/>
          <w:szCs w:val="32"/>
        </w:rPr>
        <w:t>关于机场活动区内的跑道、滑行道、停止道、停机坪、升降带及目视标志和灯光的可用状态的情报和信息，有关单位应当及时通知塔台管制单位。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第五百九十三条</w:t>
      </w:r>
      <w:r>
        <w:rPr>
          <w:rFonts w:eastAsia="黑体"/>
          <w:sz w:val="32"/>
          <w:szCs w:val="32"/>
        </w:rPr>
        <w:t xml:space="preserve"> </w:t>
      </w:r>
      <w:r>
        <w:rPr>
          <w:rFonts w:eastAsia="仿宋_GB2312"/>
          <w:sz w:val="32"/>
          <w:szCs w:val="32"/>
        </w:rPr>
        <w:t>机场活动区内的跑道、滑行道、停止道、停机坪、升降带及目视标志和灯光等资料如有变化，有关单位应当立即通知塔台管制单</w:t>
      </w:r>
      <w:r>
        <w:rPr>
          <w:rFonts w:eastAsia="仿宋_GB2312"/>
          <w:sz w:val="32"/>
          <w:szCs w:val="32"/>
        </w:rPr>
        <w:lastRenderedPageBreak/>
        <w:t>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第五百九十四条</w:t>
      </w:r>
      <w:r>
        <w:rPr>
          <w:rFonts w:eastAsia="黑体"/>
          <w:sz w:val="32"/>
          <w:szCs w:val="32"/>
        </w:rPr>
        <w:t xml:space="preserve"> </w:t>
      </w:r>
      <w:r>
        <w:rPr>
          <w:rFonts w:eastAsia="仿宋_GB2312"/>
          <w:sz w:val="32"/>
          <w:szCs w:val="32"/>
        </w:rPr>
        <w:t>机场活动区内有影响航空器安全和正常运行的危险情况时，如跑道、滑行道上及其附近有临时障碍物或者正在施工等，有关单位应当立即通知塔台管制单位。</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航空气象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第五百九十五条</w:t>
      </w:r>
      <w:r>
        <w:rPr>
          <w:rFonts w:eastAsia="黑体"/>
          <w:sz w:val="32"/>
          <w:szCs w:val="32"/>
        </w:rPr>
        <w:t xml:space="preserve"> </w:t>
      </w:r>
      <w:r>
        <w:rPr>
          <w:rFonts w:eastAsia="仿宋_GB2312"/>
          <w:sz w:val="32"/>
          <w:szCs w:val="32"/>
        </w:rPr>
        <w:t>气象服务机构，应当向管制单位提供其履行职责需要的最新的机场和航路天气预报和天气实况，以便其履行空中交通管制的职责。</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第五百九十六条</w:t>
      </w:r>
      <w:r>
        <w:rPr>
          <w:rFonts w:eastAsia="黑体"/>
          <w:sz w:val="32"/>
          <w:szCs w:val="32"/>
        </w:rPr>
        <w:t xml:space="preserve"> </w:t>
      </w:r>
      <w:r>
        <w:rPr>
          <w:rFonts w:eastAsia="仿宋_GB2312"/>
          <w:sz w:val="32"/>
          <w:szCs w:val="32"/>
        </w:rPr>
        <w:t>气象服务机构向管制单位提供的气象资料的格式，应当使空中交通管制人员易于理解，提供的次数应当满足空中交通管制的需要。</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第五百九十七条</w:t>
      </w:r>
      <w:r>
        <w:rPr>
          <w:rFonts w:eastAsia="黑体"/>
          <w:sz w:val="32"/>
          <w:szCs w:val="32"/>
        </w:rPr>
        <w:t xml:space="preserve"> </w:t>
      </w:r>
      <w:r>
        <w:rPr>
          <w:rFonts w:eastAsia="仿宋_GB2312"/>
          <w:sz w:val="32"/>
          <w:szCs w:val="32"/>
        </w:rPr>
        <w:t>设置气象服务机构应当便于气象服务人员和管制单位人员共同商讨气象服务信息。</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第五百九十八条</w:t>
      </w:r>
      <w:r>
        <w:rPr>
          <w:rFonts w:eastAsia="黑体"/>
          <w:sz w:val="32"/>
          <w:szCs w:val="32"/>
        </w:rPr>
        <w:t xml:space="preserve"> </w:t>
      </w:r>
      <w:r>
        <w:rPr>
          <w:rFonts w:eastAsia="仿宋_GB2312"/>
          <w:sz w:val="32"/>
          <w:szCs w:val="32"/>
        </w:rPr>
        <w:t>机场和航路上有危害航空器运行的天气现象时，气象服务机构应当及时提供给管制单位，并详细告知天气现象的地点、范围、移动方向和速度。</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第五百九十九条</w:t>
      </w:r>
      <w:r>
        <w:rPr>
          <w:rFonts w:eastAsia="黑体"/>
          <w:sz w:val="32"/>
          <w:szCs w:val="32"/>
        </w:rPr>
        <w:t xml:space="preserve"> </w:t>
      </w:r>
      <w:r>
        <w:rPr>
          <w:rFonts w:eastAsia="仿宋_GB2312"/>
          <w:sz w:val="32"/>
          <w:szCs w:val="32"/>
        </w:rPr>
        <w:t>管制单位和气象服务机构应当共同协商，确定以电码形式向管制单位提供的并供空中交通管制计算机系统使用的高空和中低空气象资料的内容、格式和传输方式。</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第六百条</w:t>
      </w:r>
      <w:r>
        <w:rPr>
          <w:rFonts w:eastAsia="黑体"/>
          <w:sz w:val="32"/>
          <w:szCs w:val="32"/>
        </w:rPr>
        <w:t xml:space="preserve"> </w:t>
      </w:r>
      <w:r>
        <w:rPr>
          <w:rFonts w:eastAsia="仿宋_GB2312"/>
          <w:sz w:val="32"/>
          <w:szCs w:val="32"/>
        </w:rPr>
        <w:t>气象服务机构应当向区域管制单位提供其所辖区域内机场和航路的下列气象资料：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（一）例行天气报告、机场特殊天气报告；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（三）高空风、高空温度和航路上重要天气现象预报以及重要气象情报、低空气象情报；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（四）适用的特殊空中报告；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（五）管制区内其他气象信息；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（六）按管制单位要求提供其所需的气压数据，以便拨正高度表。</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第六百零一条</w:t>
      </w:r>
      <w:r>
        <w:rPr>
          <w:rFonts w:eastAsia="黑体"/>
          <w:sz w:val="32"/>
          <w:szCs w:val="32"/>
        </w:rPr>
        <w:t xml:space="preserve"> </w:t>
      </w:r>
      <w:r>
        <w:rPr>
          <w:rFonts w:eastAsia="仿宋_GB2312"/>
          <w:sz w:val="32"/>
          <w:szCs w:val="32"/>
        </w:rPr>
        <w:t>气象服务机构应当向进近管制单位提供其所辖区域内机场和空域内的下列气象资料：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（一）例行天气报告、本场特殊天气报告；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（三）重要气象情报、低空气象情报、风切变警报及告警；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（四）适当的特殊空中报告和机场警报；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（五）管制区内其他气象信息；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（六）按管制单位要求提供其所需的气压数据，以便拨正高度表。</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第六百零二条</w:t>
      </w:r>
      <w:r>
        <w:rPr>
          <w:rFonts w:eastAsia="黑体"/>
          <w:sz w:val="32"/>
          <w:szCs w:val="32"/>
        </w:rPr>
        <w:t xml:space="preserve"> </w:t>
      </w:r>
      <w:r>
        <w:rPr>
          <w:rFonts w:eastAsia="仿宋_GB2312"/>
          <w:sz w:val="32"/>
          <w:szCs w:val="32"/>
        </w:rPr>
        <w:t>气象服务机构应当向塔台管制单位提供其所辖机场和空域内的下列气象资料：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（一）例行天气报告、本场特殊天气报告；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（三）重要气象情报、低空气象情报、机场警报和风切变警报及告警；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（四）管制区内其他气象信息；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（五）按管制单位要求提供其所需的气压数据，以便拨正高度表；</w:t>
      </w:r>
    </w:p>
    <w:p w:rsidR="00AD4612" w:rsidRDefault="00385841">
      <w:pPr>
        <w:pStyle w:val="14"/>
        <w:spacing w:line="580" w:lineRule="exact"/>
        <w:ind w:firstLineChars="200" w:firstLine="640"/>
        <w:rPr>
          <w:rFonts w:eastAsia="黑体"/>
          <w:sz w:val="32"/>
          <w:szCs w:val="32"/>
        </w:rPr>
      </w:pPr>
      <w:r>
        <w:rPr>
          <w:rFonts w:eastAsia="仿宋_GB2312"/>
          <w:sz w:val="32"/>
          <w:szCs w:val="32"/>
        </w:rPr>
        <w:t>（六）如使用多个风力计，应当明确注明，以便识别每个风力计所监测的跑道和跑道地段。</w:t>
      </w:r>
    </w:p>
    <w:p w:rsidR="00AD4612" w:rsidRDefault="00385841">
      <w:pPr>
        <w:pStyle w:val="14"/>
        <w:spacing w:line="580" w:lineRule="exact"/>
        <w:ind w:firstLineChars="200" w:firstLine="640"/>
        <w:rPr>
          <w:rFonts w:eastAsia="黑体"/>
          <w:sz w:val="32"/>
          <w:szCs w:val="32"/>
        </w:rPr>
      </w:pPr>
      <w:r>
        <w:rPr>
          <w:rFonts w:eastAsia="黑体"/>
          <w:sz w:val="32"/>
          <w:szCs w:val="32"/>
        </w:rPr>
        <w:t>第六百零三条</w:t>
      </w:r>
      <w:r>
        <w:rPr>
          <w:rFonts w:eastAsia="黑体"/>
          <w:sz w:val="32"/>
          <w:szCs w:val="32"/>
        </w:rPr>
        <w:t xml:space="preserve"> </w:t>
      </w:r>
      <w:r>
        <w:rPr>
          <w:rFonts w:eastAsia="仿宋_GB2312"/>
          <w:sz w:val="32"/>
          <w:szCs w:val="32"/>
        </w:rPr>
        <w:t>进近管制单位和塔台管制单位应当配备地面风指示器，</w:t>
      </w:r>
      <w:r>
        <w:rPr>
          <w:rFonts w:eastAsia="仿宋_GB2312"/>
          <w:sz w:val="32"/>
          <w:szCs w:val="32"/>
        </w:rPr>
        <w:lastRenderedPageBreak/>
        <w:t>指示的风力数据应当与气象服务机构的地面风指示器来自同一观测点和同一风力计。</w:t>
      </w:r>
    </w:p>
    <w:p w:rsidR="00AD4612" w:rsidRDefault="00385841">
      <w:pPr>
        <w:pStyle w:val="14"/>
        <w:spacing w:line="580" w:lineRule="exact"/>
        <w:ind w:firstLineChars="200" w:firstLine="640"/>
        <w:rPr>
          <w:rFonts w:eastAsia="黑体"/>
          <w:sz w:val="32"/>
          <w:szCs w:val="32"/>
        </w:rPr>
      </w:pPr>
      <w:r>
        <w:rPr>
          <w:rFonts w:eastAsia="黑体"/>
          <w:sz w:val="32"/>
          <w:szCs w:val="32"/>
        </w:rPr>
        <w:t>第六百零四条</w:t>
      </w:r>
      <w:r>
        <w:rPr>
          <w:rFonts w:eastAsia="黑体"/>
          <w:sz w:val="32"/>
          <w:szCs w:val="32"/>
        </w:rPr>
        <w:t xml:space="preserve"> </w:t>
      </w:r>
      <w:r>
        <w:rPr>
          <w:rFonts w:eastAsia="仿宋_GB2312"/>
          <w:sz w:val="32"/>
          <w:szCs w:val="32"/>
        </w:rPr>
        <w:t>使用仪器测计跑道视程的机场，其进近管制单位和塔台管制单位应当配备跑道视程指示器，以供读出现行跑道视程数据，为起飞和着陆以及进近的航空器提供服务。配备的指示器所指示的数据应当与气象服务机构的指示器指示的数据来自同一观测点和同一视程测计设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第六百零五条</w:t>
      </w:r>
      <w:r>
        <w:rPr>
          <w:rFonts w:eastAsia="黑体"/>
          <w:sz w:val="32"/>
          <w:szCs w:val="32"/>
        </w:rPr>
        <w:t xml:space="preserve"> </w:t>
      </w:r>
      <w:r>
        <w:rPr>
          <w:rFonts w:eastAsia="仿宋_GB2312"/>
          <w:sz w:val="32"/>
          <w:szCs w:val="32"/>
        </w:rPr>
        <w:t>气象服务机构应当及时主动向管制单位提供特殊天气报告、订正的天气预报以及天气变坏或者预期将要变坏的天气报告，不得等到下一次例行报告时间提供。</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航空情报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第六百零六条</w:t>
      </w:r>
      <w:r>
        <w:rPr>
          <w:rFonts w:eastAsia="黑体"/>
          <w:sz w:val="32"/>
          <w:szCs w:val="32"/>
        </w:rPr>
        <w:t xml:space="preserve"> </w:t>
      </w:r>
      <w:r>
        <w:rPr>
          <w:rFonts w:eastAsia="仿宋_GB2312"/>
          <w:sz w:val="32"/>
          <w:szCs w:val="32"/>
        </w:rPr>
        <w:t>管制单位应当与相应的航空情报服务机构建立联系，以便能够及时发布和得到对飞行有直接影响的航空情报。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第六百零七条</w:t>
      </w:r>
      <w:r>
        <w:rPr>
          <w:rFonts w:eastAsia="黑体"/>
          <w:sz w:val="32"/>
          <w:szCs w:val="32"/>
        </w:rPr>
        <w:t xml:space="preserve"> </w:t>
      </w:r>
      <w:r>
        <w:rPr>
          <w:rFonts w:eastAsia="仿宋_GB2312"/>
          <w:sz w:val="32"/>
          <w:szCs w:val="32"/>
        </w:rPr>
        <w:t>航空情报服务机构应当向管制单位提供需要的一体化航空情报系列资料，以便其履行空中交通管制的职责。</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第十七章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空中交通管制容量和空中交通流量管理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空中交通管制容量</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第六百零八条</w:t>
      </w:r>
      <w:r>
        <w:rPr>
          <w:rFonts w:eastAsia="黑体"/>
          <w:sz w:val="32"/>
          <w:szCs w:val="32"/>
        </w:rPr>
        <w:t xml:space="preserve"> </w:t>
      </w:r>
      <w:r>
        <w:rPr>
          <w:rFonts w:eastAsia="仿宋_GB2312"/>
          <w:sz w:val="32"/>
          <w:szCs w:val="32"/>
        </w:rPr>
        <w:t>空中交通管制容量（以下简称容量）取决于多种因素，包括空中交通服务空域和航路的结构、管制方式和设备、使用该空域的航空器的导航精度、与天气有关的诸种因素以及管制员的工作量等。</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容量通常以指定空域或机场在一特定时间内最多能够接受的航空器数量表示。</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第六百零九条</w:t>
      </w:r>
      <w:r>
        <w:rPr>
          <w:rFonts w:eastAsia="黑体"/>
          <w:sz w:val="32"/>
          <w:szCs w:val="32"/>
        </w:rPr>
        <w:t xml:space="preserve"> </w:t>
      </w:r>
      <w:r>
        <w:rPr>
          <w:rFonts w:eastAsia="仿宋_GB2312"/>
          <w:sz w:val="32"/>
          <w:szCs w:val="32"/>
        </w:rPr>
        <w:t>容量评估应当考虑下列因素：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（一）提供空中交通服务的水平和种类；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（二）管制区、管制扇区或者有关机场空域结构的复杂性；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（三）管制员工作负荷，包括应当履行的管制和协调任务；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（四）使用的通信、导航和监视系统的种类，其技术可靠性和有效性，以及备用系统或者程序的有效性；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（五）管制员所使用的系统辅助支持和告警功能的有效性；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（六）可接受的延误水平；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（七）航空器性能、机型组合、飞机进离场比例及军航活动；</w:t>
      </w:r>
    </w:p>
    <w:p w:rsidR="00AD4612" w:rsidRDefault="00385841">
      <w:pPr>
        <w:pStyle w:val="14"/>
        <w:spacing w:line="580" w:lineRule="exact"/>
        <w:ind w:firstLineChars="200" w:firstLine="640"/>
        <w:rPr>
          <w:rFonts w:eastAsia="黑体"/>
          <w:sz w:val="32"/>
          <w:szCs w:val="32"/>
        </w:rPr>
      </w:pPr>
      <w:r>
        <w:rPr>
          <w:rFonts w:eastAsia="仿宋_GB2312"/>
          <w:sz w:val="32"/>
          <w:szCs w:val="32"/>
        </w:rPr>
        <w:t>（八）其他任何可能与管制员工作负荷相关的因素。</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第六百一十条</w:t>
      </w:r>
      <w:r>
        <w:rPr>
          <w:rFonts w:eastAsia="黑体"/>
          <w:sz w:val="32"/>
          <w:szCs w:val="32"/>
        </w:rPr>
        <w:t xml:space="preserve"> </w:t>
      </w:r>
      <w:r>
        <w:rPr>
          <w:rFonts w:eastAsia="仿宋_GB2312"/>
          <w:sz w:val="32"/>
          <w:szCs w:val="32"/>
        </w:rPr>
        <w:t>管制单位应当采取措施提供充分的容量以满足正常和高峰时段的交通需要。</w:t>
      </w:r>
    </w:p>
    <w:p w:rsidR="00AD4612" w:rsidRDefault="00385841">
      <w:pPr>
        <w:pStyle w:val="14"/>
        <w:spacing w:line="580" w:lineRule="exact"/>
        <w:ind w:firstLineChars="200" w:firstLine="640"/>
        <w:rPr>
          <w:rFonts w:eastAsia="黑体"/>
          <w:sz w:val="32"/>
          <w:szCs w:val="32"/>
        </w:rPr>
      </w:pPr>
      <w:r>
        <w:rPr>
          <w:rFonts w:eastAsia="仿宋_GB2312"/>
          <w:sz w:val="32"/>
          <w:szCs w:val="32"/>
        </w:rPr>
        <w:t>实施增加容量的任何措施时，应当保证安全水平不致受到危害。</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第六百一十一条</w:t>
      </w:r>
      <w:r>
        <w:rPr>
          <w:rFonts w:eastAsia="黑体"/>
          <w:sz w:val="32"/>
          <w:szCs w:val="32"/>
        </w:rPr>
        <w:t xml:space="preserve"> </w:t>
      </w:r>
      <w:r>
        <w:rPr>
          <w:rFonts w:eastAsia="仿宋_GB2312"/>
          <w:sz w:val="32"/>
          <w:szCs w:val="32"/>
        </w:rPr>
        <w:t>管制单位提供管制服务的航空器架数不得超过本单位在正常情况下能安全地提供服务的架数。</w:t>
      </w:r>
    </w:p>
    <w:p w:rsidR="00AD4612" w:rsidRDefault="00385841">
      <w:pPr>
        <w:pStyle w:val="14"/>
        <w:spacing w:line="580" w:lineRule="exact"/>
        <w:ind w:firstLineChars="200" w:firstLine="640"/>
        <w:rPr>
          <w:rFonts w:eastAsia="黑体"/>
          <w:sz w:val="32"/>
          <w:szCs w:val="32"/>
        </w:rPr>
      </w:pPr>
      <w:r>
        <w:rPr>
          <w:rFonts w:eastAsia="仿宋_GB2312"/>
          <w:sz w:val="32"/>
          <w:szCs w:val="32"/>
        </w:rPr>
        <w:t>为确定管制单位能够安全处理的最多航空器架数，应当对管制区、管制区内各管制扇区和机场的容量进行评估。</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第六百一十二条</w:t>
      </w:r>
      <w:r>
        <w:rPr>
          <w:rFonts w:eastAsia="黑体"/>
          <w:sz w:val="32"/>
          <w:szCs w:val="32"/>
        </w:rPr>
        <w:t xml:space="preserve"> </w:t>
      </w:r>
      <w:r>
        <w:rPr>
          <w:rFonts w:eastAsia="仿宋_GB2312"/>
          <w:sz w:val="32"/>
          <w:szCs w:val="32"/>
        </w:rPr>
        <w:t>当空中交通需求呈现显著的周期性变化时，管制单位应当在运行手册中确定具体使用的设施和程序，调整工作席位或者扇区的数量，以满足正常的及预期的空中交通需要。</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第六百一十三条</w:t>
      </w:r>
      <w:r>
        <w:rPr>
          <w:rFonts w:eastAsia="黑体"/>
          <w:sz w:val="32"/>
          <w:szCs w:val="32"/>
        </w:rPr>
        <w:t xml:space="preserve"> </w:t>
      </w:r>
      <w:r>
        <w:rPr>
          <w:rFonts w:eastAsia="仿宋_GB2312"/>
          <w:sz w:val="32"/>
          <w:szCs w:val="32"/>
        </w:rPr>
        <w:t>当发生影响公布的空域或者机场容量的事件时，应当适时降低相关空域或者机场的容量。如果事件是可以预知并重复出现的，应</w:t>
      </w:r>
      <w:r>
        <w:rPr>
          <w:rFonts w:eastAsia="仿宋_GB2312"/>
          <w:sz w:val="32"/>
          <w:szCs w:val="32"/>
        </w:rPr>
        <w:lastRenderedPageBreak/>
        <w:t>当事先确定发生此事件时的预期容量。</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第六百一十四条</w:t>
      </w:r>
      <w:r>
        <w:rPr>
          <w:rFonts w:eastAsia="黑体"/>
          <w:sz w:val="32"/>
          <w:szCs w:val="32"/>
        </w:rPr>
        <w:t xml:space="preserve"> </w:t>
      </w:r>
      <w:r>
        <w:rPr>
          <w:rFonts w:eastAsia="仿宋_GB2312"/>
          <w:sz w:val="32"/>
          <w:szCs w:val="32"/>
        </w:rPr>
        <w:t>空域或者机场的交通需求将要超过容量时，应当采取相应措施，调整空中交通流量。</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空中交通流量管理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第六百一十五条</w:t>
      </w:r>
      <w:r>
        <w:rPr>
          <w:rFonts w:eastAsia="黑体"/>
          <w:sz w:val="32"/>
          <w:szCs w:val="32"/>
        </w:rPr>
        <w:t xml:space="preserve"> </w:t>
      </w:r>
      <w:r>
        <w:rPr>
          <w:rFonts w:eastAsia="仿宋_GB2312"/>
          <w:sz w:val="32"/>
          <w:szCs w:val="32"/>
        </w:rPr>
        <w:t>空中交通的需求超过或者将要超过公布的容量时，应当实施空中交通流量管理。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第六百一十六条</w:t>
      </w:r>
      <w:r>
        <w:rPr>
          <w:rFonts w:eastAsia="黑体"/>
          <w:sz w:val="32"/>
          <w:szCs w:val="32"/>
        </w:rPr>
        <w:t xml:space="preserve"> </w:t>
      </w:r>
      <w:r>
        <w:rPr>
          <w:rFonts w:eastAsia="仿宋_GB2312"/>
          <w:sz w:val="32"/>
          <w:szCs w:val="32"/>
        </w:rPr>
        <w:t>空中交通流量管理分为先期流量管理、飞行前流量管理和实时流量管理。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实施空中交通流量管理的原则是以先期流量管理和飞行前流量管理为主，实时流量管理为辅。</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第六百一十七条</w:t>
      </w:r>
      <w:r>
        <w:rPr>
          <w:rFonts w:eastAsia="黑体"/>
          <w:sz w:val="32"/>
          <w:szCs w:val="32"/>
        </w:rPr>
        <w:t xml:space="preserve"> </w:t>
      </w:r>
      <w:r>
        <w:rPr>
          <w:rFonts w:eastAsia="仿宋_GB2312"/>
          <w:sz w:val="32"/>
          <w:szCs w:val="32"/>
        </w:rPr>
        <w:t>先期流量管理，包括对全国和地区航线结构的合理调整、班机航线走向的管理、制定班期时刻表和飞行前对非定期航班的飞行时刻进行协调。其目的是防止航空器在某一地区或机场过于集中和出现超负荷流量，危及飞行安全，影响航班正常。</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第六百一十八条</w:t>
      </w:r>
      <w:r>
        <w:rPr>
          <w:rFonts w:eastAsia="黑体"/>
          <w:sz w:val="32"/>
          <w:szCs w:val="32"/>
        </w:rPr>
        <w:t xml:space="preserve"> </w:t>
      </w:r>
      <w:r>
        <w:rPr>
          <w:rFonts w:eastAsia="仿宋_GB2312"/>
          <w:sz w:val="32"/>
          <w:szCs w:val="32"/>
        </w:rPr>
        <w:t>飞行前流量管理是指当发生恶劣天气、通信导航监视设施故障、预计扇区或者区域流量超负荷等情况时，采取改变航线、改变航空器开车、起飞时间等方法，疏导空中交通，维持正常飞行秩序的系列行动。</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第六百一十九条</w:t>
      </w:r>
      <w:r>
        <w:rPr>
          <w:rFonts w:eastAsia="黑体"/>
          <w:sz w:val="32"/>
          <w:szCs w:val="32"/>
        </w:rPr>
        <w:t xml:space="preserve"> </w:t>
      </w:r>
      <w:r>
        <w:rPr>
          <w:rFonts w:eastAsia="仿宋_GB2312"/>
          <w:sz w:val="32"/>
          <w:szCs w:val="32"/>
        </w:rPr>
        <w:t>实时流量管理是指当飞行中发现或者按照飞行计划将要在某一段航路、某一区域或某一机场出现飞行流量超负荷时，采取改变航段，增开扇区，限制起飞、着陆时刻，限制进入管制区时刻或者限制通过某一导航设备上空的时刻，安排航空器空中等待，调整航空器速度等方法，控制航空器按照规定间隔有序飞行的系列行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第六百二十条</w:t>
      </w:r>
      <w:r>
        <w:rPr>
          <w:rFonts w:eastAsia="黑体"/>
          <w:sz w:val="32"/>
          <w:szCs w:val="32"/>
        </w:rPr>
        <w:t xml:space="preserve"> </w:t>
      </w:r>
      <w:r>
        <w:rPr>
          <w:rFonts w:eastAsia="仿宋_GB2312"/>
          <w:sz w:val="32"/>
          <w:szCs w:val="32"/>
        </w:rPr>
        <w:t>航班时刻和预先飞行计划的管理依照民航局有关规定执行。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第六百二十一条</w:t>
      </w:r>
      <w:r>
        <w:rPr>
          <w:rFonts w:eastAsia="黑体"/>
          <w:sz w:val="32"/>
          <w:szCs w:val="32"/>
        </w:rPr>
        <w:t xml:space="preserve"> </w:t>
      </w:r>
      <w:r>
        <w:rPr>
          <w:rFonts w:eastAsia="仿宋_GB2312"/>
          <w:sz w:val="32"/>
          <w:szCs w:val="32"/>
        </w:rPr>
        <w:t>当管制扇区或者机场的空中交通需求已经或者将要超负荷时，管制单位应当通知有关的管制单位，以及相关的空中交通流量管理单位。如果可能，管制单位应当将可能的延误和限制情况通知飞往该区域的航空器驾驶员和有关运营人。</w:t>
      </w:r>
    </w:p>
    <w:p w:rsidR="00AD4612" w:rsidRDefault="00385841">
      <w:pPr>
        <w:pStyle w:val="14"/>
        <w:spacing w:line="580" w:lineRule="exact"/>
        <w:ind w:firstLineChars="200" w:firstLine="640"/>
        <w:rPr>
          <w:rFonts w:eastAsia="黑体"/>
          <w:sz w:val="32"/>
          <w:szCs w:val="32"/>
        </w:rPr>
      </w:pPr>
      <w:r>
        <w:rPr>
          <w:rFonts w:eastAsia="仿宋_GB2312"/>
          <w:sz w:val="32"/>
          <w:szCs w:val="32"/>
        </w:rPr>
        <w:t>有关机场、航空器驾驶员和有关运营人应当配合管制单位的流量管理。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第六百二十二条</w:t>
      </w:r>
      <w:r>
        <w:rPr>
          <w:rFonts w:eastAsia="黑体"/>
          <w:sz w:val="32"/>
          <w:szCs w:val="32"/>
        </w:rPr>
        <w:t xml:space="preserve"> </w:t>
      </w:r>
      <w:r>
        <w:rPr>
          <w:rFonts w:eastAsia="仿宋_GB2312"/>
          <w:sz w:val="32"/>
          <w:szCs w:val="32"/>
        </w:rPr>
        <w:t>为了防止交通流量超过负荷，管制单位可以采取增开扇区或者限制起飞、着陆时刻和空中等待等措施。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区域管制单位可以限制本管制区内机场的起飞时刻或者进入本管制区移交点的时刻，可以向相邻管制单位提出航空器飞入本管制区的限制条件。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进近管制单位可以向相邻管制单位提出对飞入本管制区航空器的限制条件。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塔台管制单位可以向相邻管制单位提出对飞入本管制区航空器着陆时刻的限制；限制航空器的开车和起飞时间。</w:t>
      </w:r>
    </w:p>
    <w:p w:rsidR="00AD4612" w:rsidRDefault="00385841">
      <w:pPr>
        <w:pStyle w:val="14"/>
        <w:spacing w:line="580" w:lineRule="exact"/>
        <w:ind w:firstLineChars="200" w:firstLine="640"/>
        <w:rPr>
          <w:rFonts w:eastAsia="黑体"/>
          <w:sz w:val="32"/>
          <w:szCs w:val="32"/>
        </w:rPr>
      </w:pPr>
      <w:r>
        <w:rPr>
          <w:rFonts w:eastAsia="仿宋_GB2312"/>
          <w:sz w:val="32"/>
          <w:szCs w:val="32"/>
        </w:rPr>
        <w:t>上述管制单位提出限制要求时，应当将限制的原因、要求及预计的时间长度通知其他有关管制单位，由该管制单位向航空器发出限制指令。</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第六百二十三条</w:t>
      </w:r>
      <w:r>
        <w:rPr>
          <w:rFonts w:eastAsia="黑体"/>
          <w:sz w:val="32"/>
          <w:szCs w:val="32"/>
        </w:rPr>
        <w:t xml:space="preserve"> </w:t>
      </w:r>
      <w:r>
        <w:rPr>
          <w:rFonts w:eastAsia="仿宋_GB2312"/>
          <w:sz w:val="32"/>
          <w:szCs w:val="32"/>
        </w:rPr>
        <w:t>实施流量管理的空管单位应当与航空器运营人、机场共同建立基于信息共享和交换的协调流量管理和协同决策机制。</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第十八章</w:t>
      </w:r>
      <w:r>
        <w:rPr>
          <w:rFonts w:eastAsia="黑体"/>
          <w:color w:val="333333"/>
          <w:sz w:val="32"/>
          <w:szCs w:val="32"/>
          <w:shd w:val="clear" w:color="auto" w:fill="FFFFFF"/>
        </w:rPr>
        <w:t xml:space="preserve"> </w:t>
      </w:r>
      <w:r>
        <w:rPr>
          <w:rFonts w:eastAsia="黑体"/>
          <w:color w:val="333333"/>
          <w:sz w:val="32"/>
          <w:szCs w:val="32"/>
          <w:shd w:val="clear" w:color="auto" w:fill="FFFFFF"/>
        </w:rPr>
        <w:t>无人驾驶自由气球和无人驾驶航空器</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无人驾驶自由气球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第六百二十四条</w:t>
      </w:r>
      <w:r>
        <w:rPr>
          <w:rFonts w:eastAsia="黑体"/>
          <w:sz w:val="32"/>
          <w:szCs w:val="32"/>
        </w:rPr>
        <w:t xml:space="preserve"> </w:t>
      </w:r>
      <w:r>
        <w:rPr>
          <w:rFonts w:eastAsia="仿宋_GB2312"/>
          <w:sz w:val="32"/>
          <w:szCs w:val="32"/>
        </w:rPr>
        <w:t>无人驾驶自由气球分为：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（一）轻型无人驾驶自由气球是指携带总质量小于</w:t>
      </w:r>
      <w:r>
        <w:rPr>
          <w:rFonts w:eastAsia="仿宋_GB2312"/>
          <w:sz w:val="32"/>
          <w:szCs w:val="32"/>
        </w:rPr>
        <w:t>4</w:t>
      </w:r>
      <w:r>
        <w:rPr>
          <w:rFonts w:eastAsia="仿宋_GB2312"/>
          <w:sz w:val="32"/>
          <w:szCs w:val="32"/>
        </w:rPr>
        <w:t>千克的一件或多件业载的无人驾驶自由气球。但按本条第（三）项第</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目划为重型气球者除外；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（二）中型无人驾驶自由气球是指携带总质量等于或大于</w:t>
      </w:r>
      <w:r>
        <w:rPr>
          <w:rFonts w:eastAsia="仿宋_GB2312"/>
          <w:sz w:val="32"/>
          <w:szCs w:val="32"/>
        </w:rPr>
        <w:t>4</w:t>
      </w:r>
      <w:r>
        <w:rPr>
          <w:rFonts w:eastAsia="仿宋_GB2312"/>
          <w:sz w:val="32"/>
          <w:szCs w:val="32"/>
        </w:rPr>
        <w:t>千克而小于</w:t>
      </w:r>
      <w:r>
        <w:rPr>
          <w:rFonts w:eastAsia="仿宋_GB2312"/>
          <w:sz w:val="32"/>
          <w:szCs w:val="32"/>
        </w:rPr>
        <w:t>6</w:t>
      </w:r>
      <w:r>
        <w:rPr>
          <w:rFonts w:eastAsia="仿宋_GB2312"/>
          <w:sz w:val="32"/>
          <w:szCs w:val="32"/>
        </w:rPr>
        <w:t>千克的两件或多件业载的无人驾驶自由气球，但按本条第（三）项第</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目划为重型气球者除外；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（三）重型无人驾驶自由气球是指携带的业载符合下列条件之一的无人驾驶自由气球：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其总质量等于或大于</w:t>
      </w:r>
      <w:r>
        <w:rPr>
          <w:rFonts w:eastAsia="仿宋_GB2312"/>
          <w:sz w:val="32"/>
          <w:szCs w:val="32"/>
        </w:rPr>
        <w:t>6</w:t>
      </w:r>
      <w:r>
        <w:rPr>
          <w:rFonts w:eastAsia="仿宋_GB2312"/>
          <w:sz w:val="32"/>
          <w:szCs w:val="32"/>
        </w:rPr>
        <w:t>千克；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其中一件的质量等于或大于</w:t>
      </w:r>
      <w:r>
        <w:rPr>
          <w:rFonts w:eastAsia="仿宋_GB2312"/>
          <w:sz w:val="32"/>
          <w:szCs w:val="32"/>
        </w:rPr>
        <w:t>3</w:t>
      </w:r>
      <w:r>
        <w:rPr>
          <w:rFonts w:eastAsia="仿宋_GB2312"/>
          <w:sz w:val="32"/>
          <w:szCs w:val="32"/>
        </w:rPr>
        <w:t>千克；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其中一件的质量等于或大于</w:t>
      </w:r>
      <w:r>
        <w:rPr>
          <w:rFonts w:eastAsia="仿宋_GB2312"/>
          <w:sz w:val="32"/>
          <w:szCs w:val="32"/>
        </w:rPr>
        <w:t>2</w:t>
      </w:r>
      <w:r>
        <w:rPr>
          <w:rFonts w:eastAsia="仿宋_GB2312"/>
          <w:sz w:val="32"/>
          <w:szCs w:val="32"/>
        </w:rPr>
        <w:t>千克而其面积密度大于</w:t>
      </w:r>
      <w:r>
        <w:rPr>
          <w:rFonts w:eastAsia="仿宋_GB2312"/>
          <w:sz w:val="32"/>
          <w:szCs w:val="32"/>
        </w:rPr>
        <w:t>13</w:t>
      </w:r>
      <w:r>
        <w:rPr>
          <w:rFonts w:eastAsia="仿宋_GB2312"/>
          <w:sz w:val="32"/>
          <w:szCs w:val="32"/>
        </w:rPr>
        <w:t>克／平方厘米；</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用绳索或其他装置悬挂业载而需要</w:t>
      </w:r>
      <w:r>
        <w:rPr>
          <w:rFonts w:eastAsia="仿宋_GB2312"/>
          <w:sz w:val="32"/>
          <w:szCs w:val="32"/>
        </w:rPr>
        <w:t>230</w:t>
      </w:r>
      <w:r>
        <w:rPr>
          <w:rFonts w:eastAsia="仿宋_GB2312"/>
          <w:sz w:val="32"/>
          <w:szCs w:val="32"/>
        </w:rPr>
        <w:t>牛顿或更大的冲力方可使该业载与气球脱离。</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第六百二十五条</w:t>
      </w:r>
      <w:r>
        <w:rPr>
          <w:rFonts w:eastAsia="黑体"/>
          <w:sz w:val="32"/>
          <w:szCs w:val="32"/>
        </w:rPr>
        <w:t xml:space="preserve"> </w:t>
      </w:r>
      <w:r>
        <w:rPr>
          <w:rFonts w:eastAsia="仿宋_GB2312"/>
          <w:sz w:val="32"/>
          <w:szCs w:val="32"/>
        </w:rPr>
        <w:t>施放无人驾驶自由气球应当按照《通用航空飞行管制条例》及相关规定经国家有关主管部门批准和管制单位许可。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第六百二十六条</w:t>
      </w:r>
      <w:r>
        <w:rPr>
          <w:rFonts w:eastAsia="黑体"/>
          <w:sz w:val="32"/>
          <w:szCs w:val="32"/>
        </w:rPr>
        <w:t xml:space="preserve"> </w:t>
      </w:r>
      <w:r>
        <w:rPr>
          <w:rFonts w:eastAsia="仿宋_GB2312"/>
          <w:sz w:val="32"/>
          <w:szCs w:val="32"/>
        </w:rPr>
        <w:t>施放重型或者中型无人驾驶自由气球，直接影响航路、航线和机场空中交通活动的，施放气球的单位或者个人应当在提出施放申请时将下列信息提交有关管制单位：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（一）气球运行的识别标志或者项目代码名称；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（二）气球的分类和说明；</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（三）二次雷达应答机编码或者</w:t>
      </w:r>
      <w:r>
        <w:rPr>
          <w:rFonts w:eastAsia="仿宋_GB2312"/>
          <w:sz w:val="32"/>
          <w:szCs w:val="32"/>
        </w:rPr>
        <w:t>NDB</w:t>
      </w:r>
      <w:r>
        <w:rPr>
          <w:rFonts w:eastAsia="仿宋_GB2312"/>
          <w:sz w:val="32"/>
          <w:szCs w:val="32"/>
        </w:rPr>
        <w:t>频率；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（四）施放气球的单位的名称和联系方式；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（五）施放地点；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（六）预计施放日期、时间及活动范围；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（七）如为多次施放，施放气球的数目和两次施放之间的间隔时间；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（八）巡航高度层；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（九）预期上升方向和预计上升并穿越标准气压高度</w:t>
      </w:r>
      <w:r>
        <w:rPr>
          <w:rFonts w:eastAsia="仿宋_GB2312"/>
          <w:sz w:val="32"/>
          <w:szCs w:val="32"/>
        </w:rPr>
        <w:t>18000</w:t>
      </w:r>
      <w:r>
        <w:rPr>
          <w:rFonts w:eastAsia="仿宋_GB2312"/>
          <w:sz w:val="32"/>
          <w:szCs w:val="32"/>
        </w:rPr>
        <w:t>米或者上升至</w:t>
      </w:r>
      <w:r>
        <w:rPr>
          <w:rFonts w:eastAsia="仿宋_GB2312"/>
          <w:sz w:val="32"/>
          <w:szCs w:val="32"/>
        </w:rPr>
        <w:t>18000</w:t>
      </w:r>
      <w:r>
        <w:rPr>
          <w:rFonts w:eastAsia="仿宋_GB2312"/>
          <w:sz w:val="32"/>
          <w:szCs w:val="32"/>
        </w:rPr>
        <w:t>米以下的某个巡航高度层所需的时间以及地点；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（十）预计运行结束的日期、时间和计划触地或者回收的地点；如果不能精确预计运行结束的日期、时间及触地地点的，则应当加以说明。</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管制单位应当按规定及时将以上信息通报有关单位。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第六百二十七条</w:t>
      </w:r>
      <w:r>
        <w:rPr>
          <w:rFonts w:eastAsia="黑体"/>
          <w:sz w:val="32"/>
          <w:szCs w:val="32"/>
        </w:rPr>
        <w:t xml:space="preserve"> </w:t>
      </w:r>
      <w:r>
        <w:rPr>
          <w:rFonts w:eastAsia="仿宋_GB2312"/>
          <w:sz w:val="32"/>
          <w:szCs w:val="32"/>
        </w:rPr>
        <w:t>如果第六百二十六条要求的信息内容有更改的，应当至少在预计施放前</w:t>
      </w:r>
      <w:r>
        <w:rPr>
          <w:rFonts w:eastAsia="仿宋_GB2312"/>
          <w:sz w:val="32"/>
          <w:szCs w:val="32"/>
        </w:rPr>
        <w:t>6</w:t>
      </w:r>
      <w:r>
        <w:rPr>
          <w:rFonts w:eastAsia="仿宋_GB2312"/>
          <w:sz w:val="32"/>
          <w:szCs w:val="32"/>
        </w:rPr>
        <w:t>小时通知有关管制单位。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第六百二十八条</w:t>
      </w:r>
      <w:r>
        <w:rPr>
          <w:rFonts w:eastAsia="黑体"/>
          <w:sz w:val="32"/>
          <w:szCs w:val="32"/>
        </w:rPr>
        <w:t xml:space="preserve"> </w:t>
      </w:r>
      <w:r>
        <w:rPr>
          <w:rFonts w:eastAsia="仿宋_GB2312"/>
          <w:sz w:val="32"/>
          <w:szCs w:val="32"/>
        </w:rPr>
        <w:t>有下列情况之一的，重型无人驾驶自由气球未经有关管制单位许可，不得在标准气压高度</w:t>
      </w:r>
      <w:r>
        <w:rPr>
          <w:rFonts w:eastAsia="仿宋_GB2312"/>
          <w:sz w:val="32"/>
          <w:szCs w:val="32"/>
        </w:rPr>
        <w:t>18000</w:t>
      </w:r>
      <w:r>
        <w:rPr>
          <w:rFonts w:eastAsia="仿宋_GB2312"/>
          <w:sz w:val="32"/>
          <w:szCs w:val="32"/>
        </w:rPr>
        <w:t>米以下的任何高度运行或穿越：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（一）有云或视界天空遮蔽现象超过八分之四；</w:t>
      </w:r>
    </w:p>
    <w:p w:rsidR="00AD4612" w:rsidRDefault="00385841">
      <w:pPr>
        <w:pStyle w:val="14"/>
        <w:spacing w:line="580" w:lineRule="exact"/>
        <w:ind w:firstLineChars="200" w:firstLine="640"/>
        <w:rPr>
          <w:rFonts w:eastAsia="黑体"/>
          <w:sz w:val="32"/>
          <w:szCs w:val="32"/>
        </w:rPr>
      </w:pPr>
      <w:r>
        <w:rPr>
          <w:rFonts w:eastAsia="仿宋_GB2312"/>
          <w:sz w:val="32"/>
          <w:szCs w:val="32"/>
        </w:rPr>
        <w:t>（二）水平能见度小于</w:t>
      </w:r>
      <w:r>
        <w:rPr>
          <w:rFonts w:eastAsia="仿宋_GB2312"/>
          <w:sz w:val="32"/>
          <w:szCs w:val="32"/>
        </w:rPr>
        <w:t>8</w:t>
      </w:r>
      <w:r>
        <w:rPr>
          <w:rFonts w:eastAsia="仿宋_GB2312"/>
          <w:sz w:val="32"/>
          <w:szCs w:val="32"/>
        </w:rPr>
        <w:t>千米。</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第六百二十九条</w:t>
      </w:r>
      <w:r>
        <w:rPr>
          <w:rFonts w:eastAsia="黑体"/>
          <w:sz w:val="32"/>
          <w:szCs w:val="32"/>
        </w:rPr>
        <w:t xml:space="preserve"> </w:t>
      </w:r>
      <w:r>
        <w:rPr>
          <w:rFonts w:eastAsia="仿宋_GB2312"/>
          <w:sz w:val="32"/>
          <w:szCs w:val="32"/>
        </w:rPr>
        <w:t>施放重型或者中型无人驾驶自由气球，不得使其以低于</w:t>
      </w:r>
      <w:r>
        <w:rPr>
          <w:rFonts w:eastAsia="仿宋_GB2312"/>
          <w:sz w:val="32"/>
          <w:szCs w:val="32"/>
        </w:rPr>
        <w:t>300</w:t>
      </w:r>
      <w:r>
        <w:rPr>
          <w:rFonts w:eastAsia="仿宋_GB2312"/>
          <w:sz w:val="32"/>
          <w:szCs w:val="32"/>
        </w:rPr>
        <w:t>米的高度飞越城镇或者居民点的人口稠密地区或者与该次运行无关的露天人群上空。</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第六百三十条</w:t>
      </w:r>
      <w:r>
        <w:rPr>
          <w:rFonts w:eastAsia="黑体"/>
          <w:sz w:val="32"/>
          <w:szCs w:val="32"/>
        </w:rPr>
        <w:t xml:space="preserve"> </w:t>
      </w:r>
      <w:r>
        <w:rPr>
          <w:rFonts w:eastAsia="仿宋_GB2312"/>
          <w:sz w:val="32"/>
          <w:szCs w:val="32"/>
        </w:rPr>
        <w:t>重型无人驾驶自由气球运行还应当具备下列条件：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（一）无论是自动或是遥控的，在气球上至少应当装备两套各自独立工作的业载运行终止装置或系统；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（二）聚乙烯零压气球至少装有两套各自独立工作的系统用以终止气球球囊的飞行；</w:t>
      </w:r>
    </w:p>
    <w:p w:rsidR="00AD4612" w:rsidRDefault="00385841">
      <w:pPr>
        <w:pStyle w:val="14"/>
        <w:spacing w:line="580" w:lineRule="exact"/>
        <w:ind w:firstLineChars="200" w:firstLine="640"/>
        <w:rPr>
          <w:rFonts w:eastAsia="黑体"/>
          <w:sz w:val="32"/>
          <w:szCs w:val="32"/>
        </w:rPr>
      </w:pPr>
      <w:r>
        <w:rPr>
          <w:rFonts w:eastAsia="仿宋_GB2312"/>
          <w:sz w:val="32"/>
          <w:szCs w:val="32"/>
        </w:rPr>
        <w:t>（三）气球球囊表面应当装备能反射雷达波的装置或材料，以便对地面</w:t>
      </w:r>
      <w:r>
        <w:rPr>
          <w:rFonts w:eastAsia="仿宋_GB2312"/>
          <w:sz w:val="32"/>
          <w:szCs w:val="32"/>
        </w:rPr>
        <w:lastRenderedPageBreak/>
        <w:t>的雷达提供回波，或者在气球上装备适当的装置，以便施放者在地面雷达有效范围外继续跟踪。</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第六百三十一条</w:t>
      </w:r>
      <w:r>
        <w:rPr>
          <w:rFonts w:eastAsia="黑体"/>
          <w:sz w:val="32"/>
          <w:szCs w:val="32"/>
        </w:rPr>
        <w:t xml:space="preserve"> </w:t>
      </w:r>
      <w:r>
        <w:rPr>
          <w:rFonts w:eastAsia="仿宋_GB2312"/>
          <w:sz w:val="32"/>
          <w:szCs w:val="32"/>
        </w:rPr>
        <w:t>在雷达管制区内施放和运行重型无人驾驶自由气球，并直接影响空中交通安全的，应当按照管制单位的要求在气球上装备具有高度报告功能的二次监视雷达应答机，并根据要求开放使用。</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第六百三十二条</w:t>
      </w:r>
      <w:r>
        <w:rPr>
          <w:rFonts w:eastAsia="黑体"/>
          <w:sz w:val="32"/>
          <w:szCs w:val="32"/>
        </w:rPr>
        <w:t xml:space="preserve"> </w:t>
      </w:r>
      <w:r>
        <w:rPr>
          <w:rFonts w:eastAsia="仿宋_GB2312"/>
          <w:sz w:val="32"/>
          <w:szCs w:val="32"/>
        </w:rPr>
        <w:t>无人驾驶自由气球上如果装有拖曳式天线，而且需使用大于</w:t>
      </w:r>
      <w:r>
        <w:rPr>
          <w:rFonts w:eastAsia="仿宋_GB2312"/>
          <w:sz w:val="32"/>
          <w:szCs w:val="32"/>
        </w:rPr>
        <w:t>230</w:t>
      </w:r>
      <w:r>
        <w:rPr>
          <w:rFonts w:eastAsia="仿宋_GB2312"/>
          <w:sz w:val="32"/>
          <w:szCs w:val="32"/>
        </w:rPr>
        <w:t>牛顿的撞击力才能使其在任何一处断裂时，应当在天线上每隔</w:t>
      </w:r>
      <w:r>
        <w:rPr>
          <w:rFonts w:eastAsia="仿宋_GB2312"/>
          <w:sz w:val="32"/>
          <w:szCs w:val="32"/>
        </w:rPr>
        <w:t>15</w:t>
      </w:r>
      <w:r>
        <w:rPr>
          <w:rFonts w:eastAsia="仿宋_GB2312"/>
          <w:sz w:val="32"/>
          <w:szCs w:val="32"/>
        </w:rPr>
        <w:t>米系一彩色小旗或者飘带，否则不得运行。</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第六百三十三条</w:t>
      </w:r>
      <w:r>
        <w:rPr>
          <w:rFonts w:eastAsia="黑体"/>
          <w:sz w:val="32"/>
          <w:szCs w:val="32"/>
        </w:rPr>
        <w:t xml:space="preserve"> </w:t>
      </w:r>
      <w:r>
        <w:rPr>
          <w:rFonts w:eastAsia="仿宋_GB2312"/>
          <w:sz w:val="32"/>
          <w:szCs w:val="32"/>
        </w:rPr>
        <w:t>在日落至日出期间或者在有关管制单位规定的日落至日出期间的某一时间，施放重型无人驾驶自由气球并使其在标准气压高度</w:t>
      </w:r>
      <w:r>
        <w:rPr>
          <w:rFonts w:eastAsia="仿宋_GB2312"/>
          <w:sz w:val="32"/>
          <w:szCs w:val="32"/>
        </w:rPr>
        <w:t>18000</w:t>
      </w:r>
      <w:r>
        <w:rPr>
          <w:rFonts w:eastAsia="仿宋_GB2312"/>
          <w:sz w:val="32"/>
          <w:szCs w:val="32"/>
        </w:rPr>
        <w:t>米以下运行的，不论附属物和载运物品在运行中是否与气球分离，应当在气球及其附属物和载运物品上装备至少</w:t>
      </w:r>
      <w:r>
        <w:rPr>
          <w:rFonts w:eastAsia="仿宋_GB2312"/>
          <w:sz w:val="32"/>
          <w:szCs w:val="32"/>
        </w:rPr>
        <w:t>8</w:t>
      </w:r>
      <w:r>
        <w:rPr>
          <w:rFonts w:eastAsia="仿宋_GB2312"/>
          <w:sz w:val="32"/>
          <w:szCs w:val="32"/>
        </w:rPr>
        <w:t>千米以外可见并且其闪光频率为每分钟至少</w:t>
      </w:r>
      <w:r>
        <w:rPr>
          <w:rFonts w:eastAsia="仿宋_GB2312"/>
          <w:sz w:val="32"/>
          <w:szCs w:val="32"/>
        </w:rPr>
        <w:t>40</w:t>
      </w:r>
      <w:r>
        <w:rPr>
          <w:rFonts w:eastAsia="仿宋_GB2312"/>
          <w:sz w:val="32"/>
          <w:szCs w:val="32"/>
        </w:rPr>
        <w:t>次但不多于</w:t>
      </w:r>
      <w:r>
        <w:rPr>
          <w:rFonts w:eastAsia="仿宋_GB2312"/>
          <w:sz w:val="32"/>
          <w:szCs w:val="32"/>
        </w:rPr>
        <w:t>100</w:t>
      </w:r>
      <w:r>
        <w:rPr>
          <w:rFonts w:eastAsia="仿宋_GB2312"/>
          <w:sz w:val="32"/>
          <w:szCs w:val="32"/>
        </w:rPr>
        <w:t>次的闪光灯。</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第六百三十四条</w:t>
      </w:r>
      <w:r>
        <w:rPr>
          <w:rFonts w:eastAsia="黑体"/>
          <w:sz w:val="32"/>
          <w:szCs w:val="32"/>
        </w:rPr>
        <w:t xml:space="preserve"> </w:t>
      </w:r>
      <w:r>
        <w:rPr>
          <w:rFonts w:eastAsia="仿宋_GB2312"/>
          <w:sz w:val="32"/>
          <w:szCs w:val="32"/>
        </w:rPr>
        <w:t>在日出至日落期间，在标准气压高度</w:t>
      </w:r>
      <w:r>
        <w:rPr>
          <w:rFonts w:eastAsia="仿宋_GB2312"/>
          <w:sz w:val="32"/>
          <w:szCs w:val="32"/>
        </w:rPr>
        <w:t>18000</w:t>
      </w:r>
      <w:r>
        <w:rPr>
          <w:rFonts w:eastAsia="仿宋_GB2312"/>
          <w:sz w:val="32"/>
          <w:szCs w:val="32"/>
        </w:rPr>
        <w:t>米以下使用装有</w:t>
      </w:r>
      <w:r>
        <w:rPr>
          <w:rFonts w:eastAsia="仿宋_GB2312"/>
          <w:sz w:val="32"/>
          <w:szCs w:val="32"/>
        </w:rPr>
        <w:t>15</w:t>
      </w:r>
      <w:r>
        <w:rPr>
          <w:rFonts w:eastAsia="仿宋_GB2312"/>
          <w:sz w:val="32"/>
          <w:szCs w:val="32"/>
        </w:rPr>
        <w:t>米以上的悬挂装置的重型无人驾驶自由气球的，但不包括颜色非常醒目的张开的降落伞，应当在悬挂装置上涂上高度醒目的交替色带，或系上彩色小旗。</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第六百三十五条</w:t>
      </w:r>
      <w:r>
        <w:rPr>
          <w:rFonts w:eastAsia="黑体"/>
          <w:sz w:val="32"/>
          <w:szCs w:val="32"/>
        </w:rPr>
        <w:t xml:space="preserve"> </w:t>
      </w:r>
      <w:r>
        <w:rPr>
          <w:rFonts w:eastAsia="仿宋_GB2312"/>
          <w:sz w:val="32"/>
          <w:szCs w:val="32"/>
        </w:rPr>
        <w:t>有下列情况之一的，施放重型无人驾驶自由气球的单位或者个人，应当使用本章所要求的有关终止运行的装置：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（一）天气条件低于规定的运行要求时；</w:t>
      </w:r>
    </w:p>
    <w:p w:rsidR="00AD4612" w:rsidRDefault="00385841">
      <w:pPr>
        <w:pStyle w:val="14"/>
        <w:spacing w:line="580" w:lineRule="exact"/>
        <w:ind w:firstLineChars="200" w:firstLine="640"/>
        <w:rPr>
          <w:rFonts w:eastAsia="黑体"/>
          <w:sz w:val="32"/>
          <w:szCs w:val="32"/>
        </w:rPr>
      </w:pPr>
      <w:r>
        <w:rPr>
          <w:rFonts w:eastAsia="仿宋_GB2312"/>
          <w:sz w:val="32"/>
          <w:szCs w:val="32"/>
        </w:rPr>
        <w:t>（二）因故障或者其他原因，继续运行将对空中交通活动或者地面人员、财产造成危害的。</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第六百三十六条</w:t>
      </w:r>
      <w:r>
        <w:rPr>
          <w:rFonts w:eastAsia="黑体"/>
          <w:sz w:val="32"/>
          <w:szCs w:val="32"/>
        </w:rPr>
        <w:t xml:space="preserve"> </w:t>
      </w:r>
      <w:r>
        <w:rPr>
          <w:rFonts w:eastAsia="仿宋_GB2312"/>
          <w:sz w:val="32"/>
          <w:szCs w:val="32"/>
        </w:rPr>
        <w:t>施放重型或者中型无人驾驶自由气球后，施放气球的单位或者个人应当立即将下列内容通知有关管制单位：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（一）气球识别标志；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（二）施放地点；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（三）实际施放时刻；</w:t>
      </w:r>
    </w:p>
    <w:p w:rsidR="00AD4612" w:rsidRDefault="00385841">
      <w:pPr>
        <w:pStyle w:val="14"/>
        <w:spacing w:line="580" w:lineRule="exact"/>
        <w:ind w:firstLineChars="200" w:firstLine="640"/>
        <w:rPr>
          <w:rFonts w:eastAsia="黑体"/>
          <w:sz w:val="32"/>
          <w:szCs w:val="32"/>
        </w:rPr>
      </w:pPr>
      <w:r>
        <w:rPr>
          <w:rFonts w:eastAsia="仿宋_GB2312"/>
          <w:sz w:val="32"/>
          <w:szCs w:val="32"/>
        </w:rPr>
        <w:t>（四）预计穿越标准气压高度</w:t>
      </w:r>
      <w:r>
        <w:rPr>
          <w:rFonts w:eastAsia="仿宋_GB2312"/>
          <w:sz w:val="32"/>
          <w:szCs w:val="32"/>
        </w:rPr>
        <w:t>18000</w:t>
      </w:r>
      <w:r>
        <w:rPr>
          <w:rFonts w:eastAsia="仿宋_GB2312"/>
          <w:sz w:val="32"/>
          <w:szCs w:val="32"/>
        </w:rPr>
        <w:t>米的时刻与位置，如果高度是在</w:t>
      </w:r>
      <w:r>
        <w:rPr>
          <w:rFonts w:eastAsia="仿宋_GB2312"/>
          <w:sz w:val="32"/>
          <w:szCs w:val="32"/>
        </w:rPr>
        <w:t>18000</w:t>
      </w:r>
      <w:r>
        <w:rPr>
          <w:rFonts w:eastAsia="仿宋_GB2312"/>
          <w:sz w:val="32"/>
          <w:szCs w:val="32"/>
        </w:rPr>
        <w:t>米或者以下时，则为预计上升到某一巡航高度层的时刻和位置。</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第六百三十七条</w:t>
      </w:r>
      <w:r>
        <w:rPr>
          <w:rFonts w:eastAsia="黑体"/>
          <w:sz w:val="32"/>
          <w:szCs w:val="32"/>
        </w:rPr>
        <w:t xml:space="preserve"> </w:t>
      </w:r>
      <w:r>
        <w:rPr>
          <w:rFonts w:eastAsia="仿宋_GB2312"/>
          <w:sz w:val="32"/>
          <w:szCs w:val="32"/>
        </w:rPr>
        <w:t>重型或者中型无人驾驶自由气球施放计划取消后，施放气球的单位和个人应当立即通知有关管制单位。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第六百三十八条</w:t>
      </w:r>
      <w:r>
        <w:rPr>
          <w:rFonts w:eastAsia="黑体"/>
          <w:sz w:val="32"/>
          <w:szCs w:val="32"/>
        </w:rPr>
        <w:t xml:space="preserve"> </w:t>
      </w:r>
      <w:r>
        <w:rPr>
          <w:rFonts w:eastAsia="仿宋_GB2312"/>
          <w:sz w:val="32"/>
          <w:szCs w:val="32"/>
        </w:rPr>
        <w:t>重型无人驾驶自由气球在标准气压高度</w:t>
      </w:r>
      <w:r>
        <w:rPr>
          <w:rFonts w:eastAsia="仿宋_GB2312"/>
          <w:sz w:val="32"/>
          <w:szCs w:val="32"/>
        </w:rPr>
        <w:t>18000</w:t>
      </w:r>
      <w:r>
        <w:rPr>
          <w:rFonts w:eastAsia="仿宋_GB2312"/>
          <w:sz w:val="32"/>
          <w:szCs w:val="32"/>
        </w:rPr>
        <w:t>米或者以下运行时，施放气球的单位或者个人应当监测气球的航径，并按照管制单位的要求通报气球运行的情况及位置。</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第六百三十九条</w:t>
      </w:r>
      <w:r>
        <w:rPr>
          <w:rFonts w:eastAsia="黑体"/>
          <w:sz w:val="32"/>
          <w:szCs w:val="32"/>
        </w:rPr>
        <w:t xml:space="preserve"> </w:t>
      </w:r>
      <w:r>
        <w:rPr>
          <w:rFonts w:eastAsia="仿宋_GB2312"/>
          <w:sz w:val="32"/>
          <w:szCs w:val="32"/>
        </w:rPr>
        <w:t>重型无人驾驶自由气球在运行期间，不能按照要求监测到气球的位置时，施放气球的单位或者个人应立即通知有关的管制单位，并在通知中说明最后一次记录的位置及时刻。当重新监测到气球时应当立即通知有关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第六百四十条</w:t>
      </w:r>
      <w:r>
        <w:rPr>
          <w:rFonts w:eastAsia="黑体"/>
          <w:sz w:val="32"/>
          <w:szCs w:val="32"/>
        </w:rPr>
        <w:t xml:space="preserve"> </w:t>
      </w:r>
      <w:r>
        <w:rPr>
          <w:rFonts w:eastAsia="仿宋_GB2312"/>
          <w:sz w:val="32"/>
          <w:szCs w:val="32"/>
        </w:rPr>
        <w:t>在重型无人驾驶自由气球开始下降前一小时，施放气球的单位或个人应当向有关的管制单位通报下列情况：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（一）现在所处的地理位置；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（二）现在的标准气压高度层；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（三）如果需穿越标准气压高度</w:t>
      </w:r>
      <w:r>
        <w:rPr>
          <w:rFonts w:eastAsia="仿宋_GB2312"/>
          <w:sz w:val="32"/>
          <w:szCs w:val="32"/>
        </w:rPr>
        <w:t>18000</w:t>
      </w:r>
      <w:r>
        <w:rPr>
          <w:rFonts w:eastAsia="仿宋_GB2312"/>
          <w:sz w:val="32"/>
          <w:szCs w:val="32"/>
        </w:rPr>
        <w:t>米的，预计穿越的时间；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（四）预计触地的时间和地点。</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第六百四十一条</w:t>
      </w:r>
      <w:r>
        <w:rPr>
          <w:rFonts w:eastAsia="黑体"/>
          <w:sz w:val="32"/>
          <w:szCs w:val="32"/>
        </w:rPr>
        <w:t xml:space="preserve"> </w:t>
      </w:r>
      <w:r>
        <w:rPr>
          <w:rFonts w:eastAsia="仿宋_GB2312"/>
          <w:sz w:val="32"/>
          <w:szCs w:val="32"/>
        </w:rPr>
        <w:t>重型或者中型无人驾驶自由气球运行结束后，施放气球的单位或者个人应当及时通知有关管制单位。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第六百四十二条</w:t>
      </w:r>
      <w:r>
        <w:rPr>
          <w:rFonts w:eastAsia="黑体"/>
          <w:sz w:val="32"/>
          <w:szCs w:val="32"/>
        </w:rPr>
        <w:t xml:space="preserve"> </w:t>
      </w:r>
      <w:r>
        <w:rPr>
          <w:rFonts w:eastAsia="仿宋_GB2312"/>
          <w:sz w:val="32"/>
          <w:szCs w:val="32"/>
        </w:rPr>
        <w:t>管制单位应当及时向有关航空器提供关于无人驾驶自由气球的飞行情报。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无人驾驶航空器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第六百四十三条</w:t>
      </w:r>
      <w:r>
        <w:rPr>
          <w:rFonts w:eastAsia="黑体"/>
          <w:sz w:val="32"/>
          <w:szCs w:val="32"/>
        </w:rPr>
        <w:t xml:space="preserve"> </w:t>
      </w:r>
      <w:r>
        <w:rPr>
          <w:rFonts w:eastAsia="仿宋_GB2312"/>
          <w:sz w:val="32"/>
          <w:szCs w:val="32"/>
        </w:rPr>
        <w:t>民用无人驾驶航空器飞行活动应当遵守国家有关法律法规和民航局的规定。</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第六百四十四条</w:t>
      </w:r>
      <w:r>
        <w:rPr>
          <w:rFonts w:eastAsia="黑体"/>
          <w:sz w:val="32"/>
          <w:szCs w:val="32"/>
        </w:rPr>
        <w:t xml:space="preserve"> </w:t>
      </w:r>
      <w:r>
        <w:rPr>
          <w:rFonts w:eastAsia="仿宋_GB2312"/>
          <w:sz w:val="32"/>
          <w:szCs w:val="32"/>
        </w:rPr>
        <w:t>无人驾驶航空器在民用航空使用空域内活动、管制单位向无人驾驶航空器提供空中交通服务应当遵守国家相关法律法规和民航局相关规定。</w:t>
      </w:r>
    </w:p>
    <w:p w:rsidR="00AD4612" w:rsidRDefault="00AD4612">
      <w:pPr>
        <w:pStyle w:val="14"/>
        <w:spacing w:line="580" w:lineRule="exact"/>
        <w:ind w:firstLineChars="200" w:firstLine="640"/>
        <w:rPr>
          <w:rFonts w:eastAsia="仿宋_GB2312"/>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第十九章</w:t>
      </w:r>
      <w:r>
        <w:rPr>
          <w:rFonts w:eastAsia="黑体"/>
          <w:color w:val="333333"/>
          <w:sz w:val="32"/>
          <w:szCs w:val="32"/>
          <w:shd w:val="clear" w:color="auto" w:fill="FFFFFF"/>
        </w:rPr>
        <w:t xml:space="preserve"> </w:t>
      </w:r>
      <w:r>
        <w:rPr>
          <w:rFonts w:eastAsia="黑体"/>
          <w:color w:val="333333"/>
          <w:sz w:val="32"/>
          <w:szCs w:val="32"/>
          <w:shd w:val="clear" w:color="auto" w:fill="FFFFFF"/>
        </w:rPr>
        <w:t>法律责任</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第六百四十五条</w:t>
      </w:r>
      <w:r>
        <w:rPr>
          <w:rFonts w:eastAsia="黑体"/>
          <w:sz w:val="32"/>
          <w:szCs w:val="32"/>
        </w:rPr>
        <w:t xml:space="preserve"> </w:t>
      </w:r>
      <w:r>
        <w:rPr>
          <w:rFonts w:eastAsia="仿宋_GB2312"/>
          <w:sz w:val="32"/>
          <w:szCs w:val="32"/>
        </w:rPr>
        <w:t>管制单位违反第二十二条规定不能持续满足运行条件的，地区管理局应当责令限期改正，并给予警告；逾期未改正的，对单位处以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万元以下罚款，并对其主要负责人处以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第六百四十六条</w:t>
      </w:r>
      <w:r>
        <w:rPr>
          <w:rFonts w:eastAsia="黑体"/>
          <w:sz w:val="32"/>
          <w:szCs w:val="32"/>
        </w:rPr>
        <w:t xml:space="preserve"> </w:t>
      </w:r>
      <w:r>
        <w:rPr>
          <w:rFonts w:eastAsia="仿宋_GB2312"/>
          <w:sz w:val="32"/>
          <w:szCs w:val="32"/>
        </w:rPr>
        <w:t>管制单位有下列情形之一的，地区管理局应当责令限期改正，并给予警告；逾期未改正的，对单位处以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万元以下罚款，并对其主要负责人处以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（一）未按本规则要求制定运行手册、空中交通服务应急预案；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（二）未经批准或者未按规定的条件程序运行的；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（三）未按本规则要求建立和完善本单位的安全管理制度的；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（四）未按本规则要求与涉及空中交通服务的机场管理机构、航空器运营人等相关单位建立制度或者签订协议；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（五）未按本规则要求建立执行安全保卫制度的；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（六）未按本规则要求设置席位或者席位设置不符合规范要求的；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（七）未按要求建立执行管制岗位的工作制度的；</w:t>
      </w:r>
    </w:p>
    <w:p w:rsidR="00AD4612" w:rsidRDefault="00385841">
      <w:pPr>
        <w:pStyle w:val="14"/>
        <w:spacing w:line="580" w:lineRule="exact"/>
        <w:ind w:firstLineChars="200" w:firstLine="640"/>
        <w:rPr>
          <w:rFonts w:eastAsia="黑体"/>
          <w:sz w:val="32"/>
          <w:szCs w:val="32"/>
        </w:rPr>
      </w:pPr>
      <w:r>
        <w:rPr>
          <w:rFonts w:eastAsia="仿宋_GB2312"/>
          <w:sz w:val="32"/>
          <w:szCs w:val="32"/>
        </w:rPr>
        <w:t>（八）未按要求建立保存管制运行记录的。</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第六百四十七条</w:t>
      </w:r>
      <w:r>
        <w:rPr>
          <w:rFonts w:eastAsia="黑体"/>
          <w:sz w:val="32"/>
          <w:szCs w:val="32"/>
        </w:rPr>
        <w:t xml:space="preserve"> </w:t>
      </w:r>
      <w:r>
        <w:rPr>
          <w:rFonts w:eastAsia="仿宋_GB2312"/>
          <w:sz w:val="32"/>
          <w:szCs w:val="32"/>
        </w:rPr>
        <w:t>管制员未按照本规则规定的职责、程序、间隔提供相应服务或协调的，地区管理局应当责令改正，并给予警告；逾期未改正的，对直接责任人处以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元以下罚款。造成严重后果的按照法律、法规、规章相关规定予以处罚。管制员所在管制单位对造成的严重后果负有管理责任的，可同时对单位处以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第六百四十八条</w:t>
      </w:r>
      <w:r>
        <w:rPr>
          <w:rFonts w:eastAsia="黑体"/>
          <w:sz w:val="32"/>
          <w:szCs w:val="32"/>
        </w:rPr>
        <w:t xml:space="preserve"> </w:t>
      </w:r>
      <w:r>
        <w:rPr>
          <w:rFonts w:eastAsia="仿宋_GB2312"/>
          <w:sz w:val="32"/>
          <w:szCs w:val="32"/>
        </w:rPr>
        <w:t>管制单位发生或者发现航空器事故、事故征候及其他不安全事件未按照程序和要求进行报告的，地区管理局应当责令改正，并按照法律、法规、规章相关规定进行处罚。</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第二十章</w:t>
      </w:r>
      <w:r>
        <w:rPr>
          <w:rFonts w:eastAsia="黑体"/>
          <w:color w:val="333333"/>
          <w:sz w:val="32"/>
          <w:szCs w:val="32"/>
          <w:shd w:val="clear" w:color="auto" w:fill="FFFFFF"/>
        </w:rPr>
        <w:t xml:space="preserve"> </w:t>
      </w:r>
      <w:r>
        <w:rPr>
          <w:rFonts w:eastAsia="黑体"/>
          <w:color w:val="333333"/>
          <w:sz w:val="32"/>
          <w:szCs w:val="32"/>
          <w:shd w:val="clear" w:color="auto" w:fill="FFFFFF"/>
        </w:rPr>
        <w:t>附则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第六百四十九条</w:t>
      </w:r>
      <w:r>
        <w:rPr>
          <w:rFonts w:eastAsia="黑体"/>
          <w:sz w:val="32"/>
          <w:szCs w:val="32"/>
        </w:rPr>
        <w:t xml:space="preserve"> </w:t>
      </w:r>
      <w:r>
        <w:rPr>
          <w:rFonts w:eastAsia="仿宋_GB2312"/>
          <w:sz w:val="32"/>
          <w:szCs w:val="32"/>
        </w:rPr>
        <w:t>本规则自</w:t>
      </w:r>
      <w:r>
        <w:rPr>
          <w:rFonts w:eastAsia="仿宋_GB2312"/>
          <w:sz w:val="32"/>
          <w:szCs w:val="32"/>
        </w:rPr>
        <w:t>2018</w:t>
      </w:r>
      <w:r>
        <w:rPr>
          <w:rFonts w:eastAsia="仿宋_GB2312"/>
          <w:sz w:val="32"/>
          <w:szCs w:val="32"/>
        </w:rPr>
        <w:t>年</w:t>
      </w:r>
      <w:r>
        <w:rPr>
          <w:rFonts w:eastAsia="仿宋_GB2312"/>
          <w:sz w:val="32"/>
          <w:szCs w:val="32"/>
        </w:rPr>
        <w:t>5</w:t>
      </w:r>
      <w:r>
        <w:rPr>
          <w:rFonts w:eastAsia="仿宋_GB2312"/>
          <w:sz w:val="32"/>
          <w:szCs w:val="32"/>
        </w:rPr>
        <w:t>月</w:t>
      </w:r>
      <w:r>
        <w:rPr>
          <w:rFonts w:eastAsia="仿宋_GB2312"/>
          <w:sz w:val="32"/>
          <w:szCs w:val="32"/>
        </w:rPr>
        <w:t>1</w:t>
      </w:r>
      <w:r>
        <w:rPr>
          <w:rFonts w:eastAsia="仿宋_GB2312"/>
          <w:sz w:val="32"/>
          <w:szCs w:val="32"/>
        </w:rPr>
        <w:t>日起施行。</w:t>
      </w:r>
      <w:r>
        <w:rPr>
          <w:rFonts w:eastAsia="仿宋_GB2312"/>
          <w:sz w:val="32"/>
          <w:szCs w:val="32"/>
        </w:rPr>
        <w:t>1999</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5</w:t>
      </w:r>
      <w:r>
        <w:rPr>
          <w:rFonts w:eastAsia="仿宋_GB2312"/>
          <w:sz w:val="32"/>
          <w:szCs w:val="32"/>
        </w:rPr>
        <w:t>日以中国民用航空总局第</w:t>
      </w:r>
      <w:r>
        <w:rPr>
          <w:rFonts w:eastAsia="仿宋_GB2312"/>
          <w:sz w:val="32"/>
          <w:szCs w:val="32"/>
        </w:rPr>
        <w:t>86</w:t>
      </w:r>
      <w:r>
        <w:rPr>
          <w:rFonts w:eastAsia="仿宋_GB2312"/>
          <w:sz w:val="32"/>
          <w:szCs w:val="32"/>
        </w:rPr>
        <w:t>号令发布、</w:t>
      </w:r>
      <w:r>
        <w:rPr>
          <w:rFonts w:eastAsia="仿宋_GB2312"/>
          <w:sz w:val="32"/>
          <w:szCs w:val="32"/>
        </w:rPr>
        <w:t>2001</w:t>
      </w:r>
      <w:r>
        <w:rPr>
          <w:rFonts w:eastAsia="仿宋_GB2312"/>
          <w:sz w:val="32"/>
          <w:szCs w:val="32"/>
        </w:rPr>
        <w:t>年</w:t>
      </w:r>
      <w:r>
        <w:rPr>
          <w:rFonts w:eastAsia="仿宋_GB2312"/>
          <w:sz w:val="32"/>
          <w:szCs w:val="32"/>
        </w:rPr>
        <w:t>3</w:t>
      </w:r>
      <w:r>
        <w:rPr>
          <w:rFonts w:eastAsia="仿宋_GB2312"/>
          <w:sz w:val="32"/>
          <w:szCs w:val="32"/>
        </w:rPr>
        <w:t>月</w:t>
      </w:r>
      <w:r>
        <w:rPr>
          <w:rFonts w:eastAsia="仿宋_GB2312"/>
          <w:sz w:val="32"/>
          <w:szCs w:val="32"/>
        </w:rPr>
        <w:t>19</w:t>
      </w:r>
      <w:r>
        <w:rPr>
          <w:rFonts w:eastAsia="仿宋_GB2312"/>
          <w:sz w:val="32"/>
          <w:szCs w:val="32"/>
        </w:rPr>
        <w:t>日以中国民用航空总局第</w:t>
      </w:r>
      <w:r>
        <w:rPr>
          <w:rFonts w:eastAsia="仿宋_GB2312"/>
          <w:sz w:val="32"/>
          <w:szCs w:val="32"/>
        </w:rPr>
        <w:t>99</w:t>
      </w:r>
      <w:r>
        <w:rPr>
          <w:rFonts w:eastAsia="仿宋_GB2312"/>
          <w:sz w:val="32"/>
          <w:szCs w:val="32"/>
        </w:rPr>
        <w:t>号令修订</w:t>
      </w:r>
      <w:r>
        <w:rPr>
          <w:rFonts w:eastAsia="仿宋_GB2312"/>
          <w:sz w:val="32"/>
          <w:szCs w:val="32"/>
        </w:rPr>
        <w:t>,2007</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4</w:t>
      </w:r>
      <w:r>
        <w:rPr>
          <w:rFonts w:eastAsia="仿宋_GB2312"/>
          <w:sz w:val="32"/>
          <w:szCs w:val="32"/>
        </w:rPr>
        <w:t>日以中国民用航空总局第</w:t>
      </w:r>
      <w:r>
        <w:rPr>
          <w:rFonts w:eastAsia="仿宋_GB2312"/>
          <w:sz w:val="32"/>
          <w:szCs w:val="32"/>
        </w:rPr>
        <w:t>190</w:t>
      </w:r>
      <w:r>
        <w:rPr>
          <w:rFonts w:eastAsia="仿宋_GB2312"/>
          <w:sz w:val="32"/>
          <w:szCs w:val="32"/>
        </w:rPr>
        <w:t>号令修订的《中国民用航空空中交通管理规则》（</w:t>
      </w:r>
      <w:r>
        <w:rPr>
          <w:rFonts w:eastAsia="仿宋_GB2312"/>
          <w:sz w:val="32"/>
          <w:szCs w:val="32"/>
        </w:rPr>
        <w:t>CCAR-93TM-R4</w:t>
      </w:r>
      <w:r>
        <w:rPr>
          <w:rFonts w:eastAsia="仿宋_GB2312"/>
          <w:sz w:val="32"/>
          <w:szCs w:val="32"/>
        </w:rPr>
        <w:t>）同时废止。</w:t>
      </w:r>
    </w:p>
    <w:p w:rsidR="00AD4612" w:rsidRDefault="00AD4612">
      <w:pPr>
        <w:pStyle w:val="14"/>
        <w:ind w:firstLineChars="200" w:firstLine="640"/>
        <w:rPr>
          <w:rFonts w:eastAsia="仿宋_GB2312"/>
          <w:sz w:val="32"/>
          <w:szCs w:val="32"/>
        </w:rPr>
      </w:pPr>
    </w:p>
    <w:p w:rsidR="00AD4612" w:rsidRDefault="00385841">
      <w:pPr>
        <w:pStyle w:val="1"/>
        <w:numPr>
          <w:ilvl w:val="0"/>
          <w:numId w:val="0"/>
        </w:numPr>
        <w:tabs>
          <w:tab w:val="center" w:pos="562"/>
        </w:tabs>
        <w:spacing w:before="0" w:after="0" w:line="700" w:lineRule="exact"/>
        <w:rPr>
          <w:rFonts w:eastAsia="黑体"/>
          <w:b w:val="0"/>
          <w:kern w:val="0"/>
          <w:sz w:val="30"/>
          <w:szCs w:val="30"/>
        </w:rPr>
      </w:pPr>
      <w:r>
        <w:rPr>
          <w:rFonts w:eastAsia="仿宋_GB2312"/>
          <w:b w:val="0"/>
          <w:kern w:val="0"/>
          <w:sz w:val="30"/>
          <w:szCs w:val="30"/>
        </w:rPr>
        <w:br w:type="page"/>
      </w:r>
      <w:bookmarkStart w:id="5" w:name="_Toc249859708"/>
      <w:bookmarkStart w:id="6" w:name="_Toc227918525"/>
      <w:bookmarkStart w:id="7" w:name="_Toc216431736"/>
      <w:bookmarkStart w:id="8" w:name="_Toc216428247"/>
      <w:bookmarkStart w:id="9" w:name="_Toc489602507"/>
      <w:bookmarkStart w:id="10" w:name="_Toc147294867"/>
      <w:r>
        <w:rPr>
          <w:rFonts w:eastAsia="黑体"/>
          <w:b w:val="0"/>
          <w:kern w:val="0"/>
          <w:sz w:val="30"/>
          <w:szCs w:val="30"/>
        </w:rPr>
        <w:lastRenderedPageBreak/>
        <w:t>附件</w:t>
      </w:r>
      <w:r>
        <w:rPr>
          <w:rFonts w:eastAsia="黑体"/>
          <w:b w:val="0"/>
          <w:kern w:val="0"/>
          <w:sz w:val="30"/>
          <w:szCs w:val="30"/>
          <w:lang w:val="en"/>
        </w:rPr>
        <w:t>1</w:t>
      </w:r>
      <w:r>
        <w:rPr>
          <w:rFonts w:eastAsia="黑体"/>
          <w:b w:val="0"/>
          <w:kern w:val="0"/>
          <w:sz w:val="30"/>
          <w:szCs w:val="30"/>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定</w:t>
      </w:r>
      <w:r>
        <w:rPr>
          <w:rFonts w:eastAsia="方正小标宋_GBK"/>
          <w:b w:val="0"/>
          <w:kern w:val="0"/>
          <w:lang w:val="en"/>
        </w:rPr>
        <w:t xml:space="preserve">  </w:t>
      </w:r>
      <w:r>
        <w:rPr>
          <w:rFonts w:eastAsia="方正小标宋_GBK"/>
          <w:b w:val="0"/>
          <w:kern w:val="0"/>
        </w:rPr>
        <w:t>义</w:t>
      </w:r>
      <w:bookmarkEnd w:id="5"/>
      <w:bookmarkEnd w:id="6"/>
      <w:bookmarkEnd w:id="7"/>
      <w:bookmarkEnd w:id="8"/>
      <w:bookmarkEnd w:id="9"/>
      <w:bookmarkEnd w:id="10"/>
    </w:p>
    <w:p w:rsidR="00AD4612" w:rsidRDefault="00AD4612">
      <w:pPr>
        <w:tabs>
          <w:tab w:val="center" w:pos="562"/>
        </w:tabs>
        <w:spacing w:line="580" w:lineRule="exact"/>
        <w:ind w:firstLineChars="200" w:firstLine="600"/>
        <w:rPr>
          <w:rFonts w:eastAsia="仿宋_GB2312"/>
          <w:kern w:val="0"/>
          <w:sz w:val="30"/>
          <w:szCs w:val="30"/>
        </w:rPr>
      </w:pP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本规则中所用术语的含义按下列规定：</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接受单位</w:t>
      </w:r>
      <w:r>
        <w:rPr>
          <w:rFonts w:eastAsia="楷体_GB2312"/>
          <w:kern w:val="0"/>
          <w:sz w:val="30"/>
          <w:szCs w:val="30"/>
        </w:rPr>
        <w:t>（</w:t>
      </w:r>
      <w:r>
        <w:rPr>
          <w:rFonts w:eastAsia="楷体_GB2312"/>
          <w:kern w:val="0"/>
          <w:sz w:val="30"/>
          <w:szCs w:val="30"/>
        </w:rPr>
        <w:t>ACCEPTING UNIT</w:t>
      </w:r>
      <w:r>
        <w:rPr>
          <w:rFonts w:eastAsia="楷体_GB2312"/>
          <w:kern w:val="0"/>
          <w:sz w:val="30"/>
          <w:szCs w:val="30"/>
        </w:rPr>
        <w:t>）</w:t>
      </w:r>
      <w:r>
        <w:rPr>
          <w:rFonts w:eastAsia="仿宋_GB2312"/>
          <w:kern w:val="0"/>
          <w:sz w:val="30"/>
          <w:szCs w:val="30"/>
        </w:rPr>
        <w:t>接受航空器并继续对其实施管制的管制单位。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w:t>
      </w:r>
      <w:r>
        <w:rPr>
          <w:rFonts w:eastAsia="仿宋_GB2312"/>
          <w:kern w:val="0"/>
          <w:sz w:val="30"/>
          <w:szCs w:val="30"/>
        </w:rPr>
        <w:t>（</w:t>
      </w:r>
      <w:r>
        <w:rPr>
          <w:rFonts w:eastAsia="仿宋_GB2312"/>
          <w:kern w:val="0"/>
          <w:sz w:val="30"/>
          <w:szCs w:val="30"/>
        </w:rPr>
        <w:t>AERODROME</w:t>
      </w:r>
      <w:r>
        <w:rPr>
          <w:rFonts w:eastAsia="仿宋_GB2312"/>
          <w:kern w:val="0"/>
          <w:sz w:val="30"/>
          <w:szCs w:val="30"/>
        </w:rPr>
        <w:t>）供航空器起飞、降落、滑行、停放以及进行其他活动使用的划定区域，包括附属的建筑物、装置和设施。</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机场区域</w:t>
      </w:r>
      <w:r>
        <w:rPr>
          <w:rFonts w:eastAsia="仿宋_GB2312"/>
          <w:kern w:val="0"/>
          <w:sz w:val="30"/>
          <w:szCs w:val="30"/>
        </w:rPr>
        <w:t>（</w:t>
      </w:r>
      <w:r>
        <w:rPr>
          <w:rFonts w:eastAsia="仿宋_GB2312"/>
          <w:kern w:val="0"/>
          <w:sz w:val="30"/>
          <w:szCs w:val="30"/>
        </w:rPr>
        <w:t>AERODROME AREA</w:t>
      </w:r>
      <w:r>
        <w:rPr>
          <w:rFonts w:eastAsia="仿宋_GB2312"/>
          <w:kern w:val="0"/>
          <w:sz w:val="30"/>
          <w:szCs w:val="30"/>
        </w:rPr>
        <w:t>）是指机场和为该机场划定的一定范围的设置各种飞行空域的空间。</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机场管制服务</w:t>
      </w:r>
      <w:r>
        <w:rPr>
          <w:rFonts w:eastAsia="仿宋_GB2312"/>
          <w:kern w:val="0"/>
          <w:sz w:val="30"/>
          <w:szCs w:val="30"/>
        </w:rPr>
        <w:t>（</w:t>
      </w:r>
      <w:r>
        <w:rPr>
          <w:rFonts w:eastAsia="仿宋_GB2312"/>
          <w:kern w:val="0"/>
          <w:sz w:val="30"/>
          <w:szCs w:val="30"/>
        </w:rPr>
        <w:t>AERODROME CONTROL SERVICE</w:t>
      </w:r>
      <w:r>
        <w:rPr>
          <w:rFonts w:eastAsia="仿宋_GB2312"/>
          <w:kern w:val="0"/>
          <w:sz w:val="30"/>
          <w:szCs w:val="30"/>
        </w:rPr>
        <w:t>）为机场交通提供的空中交通管制服务。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塔台管制单位</w:t>
      </w:r>
      <w:r>
        <w:rPr>
          <w:rFonts w:eastAsia="仿宋_GB2312"/>
          <w:kern w:val="0"/>
          <w:sz w:val="30"/>
          <w:szCs w:val="30"/>
        </w:rPr>
        <w:t>（</w:t>
      </w:r>
      <w:r>
        <w:rPr>
          <w:rFonts w:eastAsia="仿宋_GB2312"/>
          <w:kern w:val="0"/>
          <w:sz w:val="30"/>
          <w:szCs w:val="30"/>
        </w:rPr>
        <w:t>AERODROME CONTROL TOWER</w:t>
      </w:r>
      <w:r>
        <w:rPr>
          <w:rFonts w:eastAsia="仿宋_GB2312"/>
          <w:kern w:val="0"/>
          <w:sz w:val="30"/>
          <w:szCs w:val="30"/>
        </w:rPr>
        <w:t>）为机场交通提供空中交通管制服务而设置的单位。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机场交通</w:t>
      </w:r>
      <w:r>
        <w:rPr>
          <w:rFonts w:eastAsia="仿宋_GB2312"/>
          <w:kern w:val="0"/>
          <w:sz w:val="30"/>
          <w:szCs w:val="30"/>
        </w:rPr>
        <w:t>（</w:t>
      </w:r>
      <w:r>
        <w:rPr>
          <w:rFonts w:eastAsia="仿宋_GB2312"/>
          <w:kern w:val="0"/>
          <w:sz w:val="30"/>
          <w:szCs w:val="30"/>
        </w:rPr>
        <w:t>AERODROME TRAFFIC</w:t>
      </w:r>
      <w:r>
        <w:rPr>
          <w:rFonts w:eastAsia="仿宋_GB2312"/>
          <w:kern w:val="0"/>
          <w:sz w:val="30"/>
          <w:szCs w:val="30"/>
        </w:rPr>
        <w:t>）在机场机动区内的一切交通以及在机场附近所有航空器的飞行。在机场机动区内的一切交通是指该区域内运行的航空器和车辆；在机场附近所有航空器的飞行是指已加入、正在进入和脱离起落航线的航空器的飞行。</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机场交通地带</w:t>
      </w:r>
      <w:r>
        <w:rPr>
          <w:rFonts w:eastAsia="仿宋_GB2312"/>
          <w:kern w:val="0"/>
          <w:sz w:val="30"/>
          <w:szCs w:val="30"/>
        </w:rPr>
        <w:t>（</w:t>
      </w:r>
      <w:r>
        <w:rPr>
          <w:rFonts w:eastAsia="仿宋_GB2312"/>
          <w:kern w:val="0"/>
          <w:sz w:val="30"/>
          <w:szCs w:val="30"/>
        </w:rPr>
        <w:t>AERODROME TRAFFIC ZONE</w:t>
      </w:r>
      <w:r>
        <w:rPr>
          <w:rFonts w:eastAsia="仿宋_GB2312"/>
          <w:kern w:val="0"/>
          <w:sz w:val="30"/>
          <w:szCs w:val="30"/>
        </w:rPr>
        <w:t>）为保护机场交通而环绕机场划定的空域。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航空固定服务</w:t>
      </w:r>
      <w:r>
        <w:rPr>
          <w:rFonts w:eastAsia="仿宋_GB2312"/>
          <w:kern w:val="0"/>
          <w:sz w:val="30"/>
          <w:szCs w:val="30"/>
        </w:rPr>
        <w:t>（</w:t>
      </w:r>
      <w:r>
        <w:rPr>
          <w:rFonts w:eastAsia="仿宋_GB2312"/>
          <w:kern w:val="0"/>
          <w:sz w:val="30"/>
          <w:szCs w:val="30"/>
        </w:rPr>
        <w:t>AERONAUTICAL FIXED SERVICE</w:t>
      </w:r>
      <w:r>
        <w:rPr>
          <w:rFonts w:eastAsia="仿宋_GB2312"/>
          <w:kern w:val="0"/>
          <w:sz w:val="30"/>
          <w:szCs w:val="30"/>
        </w:rPr>
        <w:t>）在规定的固定点之间，主要为空中航行安全、正常、有效和经济地运行所提供的电信服务。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航行资料汇编</w:t>
      </w:r>
      <w:r>
        <w:rPr>
          <w:rFonts w:eastAsia="仿宋_GB2312"/>
          <w:kern w:val="0"/>
          <w:sz w:val="30"/>
          <w:szCs w:val="30"/>
        </w:rPr>
        <w:t>（</w:t>
      </w:r>
      <w:r>
        <w:rPr>
          <w:rFonts w:eastAsia="仿宋_GB2312"/>
          <w:kern w:val="0"/>
          <w:sz w:val="30"/>
          <w:szCs w:val="30"/>
        </w:rPr>
        <w:t>AERONAUTICAL INFORMATION PUBLICATION</w:t>
      </w:r>
      <w:r>
        <w:rPr>
          <w:rFonts w:eastAsia="仿宋_GB2312"/>
          <w:kern w:val="0"/>
          <w:sz w:val="30"/>
          <w:szCs w:val="30"/>
        </w:rPr>
        <w:t>）由国家发行或由国家授权发行的载有空中航行所必需的、持久的航行资料的出版物。</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航空移动服务</w:t>
      </w:r>
      <w:r>
        <w:rPr>
          <w:rFonts w:eastAsia="仿宋_GB2312"/>
          <w:kern w:val="0"/>
          <w:sz w:val="30"/>
          <w:szCs w:val="30"/>
        </w:rPr>
        <w:t>（</w:t>
      </w:r>
      <w:r>
        <w:rPr>
          <w:rFonts w:eastAsia="仿宋_GB2312"/>
          <w:kern w:val="0"/>
          <w:sz w:val="30"/>
          <w:szCs w:val="30"/>
        </w:rPr>
        <w:t>AERONAUTICAL MOBILE SERVICE</w:t>
      </w:r>
      <w:r>
        <w:rPr>
          <w:rFonts w:eastAsia="仿宋_GB2312"/>
          <w:kern w:val="0"/>
          <w:sz w:val="30"/>
          <w:szCs w:val="30"/>
        </w:rPr>
        <w:t>）航空电台和航空器之间或航空器电台之间，包括救生船舶电台也可参加的陆空通信；紧急无线电示位信标台在指定的遇险和紧急频率上也可参加此种服务。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航空电台</w:t>
      </w:r>
      <w:r>
        <w:rPr>
          <w:rFonts w:eastAsia="仿宋_GB2312"/>
          <w:kern w:val="0"/>
          <w:sz w:val="30"/>
          <w:szCs w:val="30"/>
        </w:rPr>
        <w:t>（</w:t>
      </w:r>
      <w:r>
        <w:rPr>
          <w:rFonts w:eastAsia="仿宋_GB2312"/>
          <w:kern w:val="0"/>
          <w:sz w:val="30"/>
          <w:szCs w:val="30"/>
        </w:rPr>
        <w:t>AERONAUTICAL STATION</w:t>
      </w:r>
      <w:r>
        <w:rPr>
          <w:rFonts w:eastAsia="仿宋_GB2312"/>
          <w:kern w:val="0"/>
          <w:sz w:val="30"/>
          <w:szCs w:val="30"/>
        </w:rPr>
        <w:t>）航空移动服务中的陆地电台，在某些情况下，航空电台可以设在船舶或海上平台。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航空电信网</w:t>
      </w:r>
      <w:r>
        <w:rPr>
          <w:rFonts w:eastAsia="仿宋_GB2312"/>
          <w:kern w:val="0"/>
          <w:sz w:val="30"/>
          <w:szCs w:val="30"/>
        </w:rPr>
        <w:t>（</w:t>
      </w:r>
      <w:r>
        <w:rPr>
          <w:rFonts w:eastAsia="仿宋_GB2312"/>
          <w:kern w:val="0"/>
          <w:sz w:val="30"/>
          <w:szCs w:val="30"/>
        </w:rPr>
        <w:t>AERONAUTICAL TELECOMMUNICATION NETWORK</w:t>
      </w:r>
      <w:r>
        <w:rPr>
          <w:rFonts w:eastAsia="仿宋_GB2312"/>
          <w:kern w:val="0"/>
          <w:sz w:val="30"/>
          <w:szCs w:val="30"/>
        </w:rPr>
        <w:t>）通过不同类属的空地和地地通信链路向航空器驾驶员、管制员、航空器运营人提供数字化数据信息交换的通信网络。</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航空器</w:t>
      </w:r>
      <w:r>
        <w:rPr>
          <w:rFonts w:eastAsia="仿宋_GB2312"/>
          <w:kern w:val="0"/>
          <w:sz w:val="30"/>
          <w:szCs w:val="30"/>
        </w:rPr>
        <w:t>（</w:t>
      </w:r>
      <w:r>
        <w:rPr>
          <w:rFonts w:eastAsia="仿宋_GB2312"/>
          <w:kern w:val="0"/>
          <w:sz w:val="30"/>
          <w:szCs w:val="30"/>
        </w:rPr>
        <w:t>AIRCRAFT</w:t>
      </w:r>
      <w:r>
        <w:rPr>
          <w:rFonts w:eastAsia="仿宋_GB2312"/>
          <w:kern w:val="0"/>
          <w:sz w:val="30"/>
          <w:szCs w:val="30"/>
        </w:rPr>
        <w:t>）能从空气的反作用而不是从空气对地面的反作用，在大气中获得支撑的任何机器。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航空器分类</w:t>
      </w:r>
      <w:r>
        <w:rPr>
          <w:rFonts w:eastAsia="仿宋_GB2312"/>
          <w:kern w:val="0"/>
          <w:sz w:val="30"/>
          <w:szCs w:val="30"/>
        </w:rPr>
        <w:t>（</w:t>
      </w:r>
      <w:r>
        <w:rPr>
          <w:rFonts w:eastAsia="仿宋_GB2312"/>
          <w:kern w:val="0"/>
          <w:sz w:val="30"/>
          <w:szCs w:val="30"/>
        </w:rPr>
        <w:t>AIRCRAFT CATEGORY</w:t>
      </w:r>
      <w:r>
        <w:rPr>
          <w:rFonts w:eastAsia="仿宋_GB2312"/>
          <w:kern w:val="0"/>
          <w:sz w:val="30"/>
          <w:szCs w:val="30"/>
        </w:rPr>
        <w:t>）起飞全重</w:t>
      </w:r>
      <w:r>
        <w:rPr>
          <w:rFonts w:eastAsia="仿宋_GB2312"/>
          <w:kern w:val="0"/>
          <w:sz w:val="30"/>
          <w:szCs w:val="30"/>
        </w:rPr>
        <w:t>136000</w:t>
      </w:r>
      <w:r>
        <w:rPr>
          <w:rFonts w:eastAsia="仿宋_GB2312"/>
          <w:kern w:val="0"/>
          <w:sz w:val="30"/>
          <w:szCs w:val="30"/>
        </w:rPr>
        <w:t>千克（含）以上的航空器为重型航空器；起飞全重大于</w:t>
      </w:r>
      <w:r>
        <w:rPr>
          <w:rFonts w:eastAsia="仿宋_GB2312"/>
          <w:kern w:val="0"/>
          <w:sz w:val="30"/>
          <w:szCs w:val="30"/>
        </w:rPr>
        <w:t>7000</w:t>
      </w:r>
      <w:r>
        <w:rPr>
          <w:rFonts w:eastAsia="仿宋_GB2312"/>
          <w:kern w:val="0"/>
          <w:sz w:val="30"/>
          <w:szCs w:val="30"/>
        </w:rPr>
        <w:t>千克，小于</w:t>
      </w:r>
      <w:r>
        <w:rPr>
          <w:rFonts w:eastAsia="仿宋_GB2312"/>
          <w:kern w:val="0"/>
          <w:sz w:val="30"/>
          <w:szCs w:val="30"/>
        </w:rPr>
        <w:t>136000</w:t>
      </w:r>
      <w:r>
        <w:rPr>
          <w:rFonts w:eastAsia="仿宋_GB2312"/>
          <w:kern w:val="0"/>
          <w:sz w:val="30"/>
          <w:szCs w:val="30"/>
        </w:rPr>
        <w:t>千克的航空器为中型航空器；起飞全重等于或小于</w:t>
      </w:r>
      <w:r>
        <w:rPr>
          <w:rFonts w:eastAsia="仿宋_GB2312"/>
          <w:kern w:val="0"/>
          <w:sz w:val="30"/>
          <w:szCs w:val="30"/>
        </w:rPr>
        <w:t>7000</w:t>
      </w:r>
      <w:r>
        <w:rPr>
          <w:rFonts w:eastAsia="仿宋_GB2312"/>
          <w:kern w:val="0"/>
          <w:sz w:val="30"/>
          <w:szCs w:val="30"/>
        </w:rPr>
        <w:t>千克的航空器为轻型航空器。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陆空通信</w:t>
      </w:r>
      <w:r>
        <w:rPr>
          <w:rFonts w:eastAsia="仿宋_GB2312"/>
          <w:kern w:val="0"/>
          <w:sz w:val="30"/>
          <w:szCs w:val="30"/>
        </w:rPr>
        <w:t>（</w:t>
      </w:r>
      <w:r>
        <w:rPr>
          <w:rFonts w:eastAsia="仿宋_GB2312"/>
          <w:kern w:val="0"/>
          <w:sz w:val="30"/>
          <w:szCs w:val="30"/>
        </w:rPr>
        <w:t>AIR-GROUND COMMUNICATION</w:t>
      </w:r>
      <w:r>
        <w:rPr>
          <w:rFonts w:eastAsia="仿宋_GB2312"/>
          <w:kern w:val="0"/>
          <w:sz w:val="30"/>
          <w:szCs w:val="30"/>
        </w:rPr>
        <w:t>）航空器与地面或地面上某些点之间的电台双向通信。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陆空管制无线电台</w:t>
      </w:r>
      <w:r>
        <w:rPr>
          <w:rFonts w:eastAsia="仿宋_GB2312"/>
          <w:kern w:val="0"/>
          <w:sz w:val="30"/>
          <w:szCs w:val="30"/>
        </w:rPr>
        <w:t>（</w:t>
      </w:r>
      <w:r>
        <w:rPr>
          <w:rFonts w:eastAsia="仿宋_GB2312"/>
          <w:kern w:val="0"/>
          <w:sz w:val="30"/>
          <w:szCs w:val="30"/>
        </w:rPr>
        <w:t>AIR-GROUND CONTROL RADIOSTATION</w:t>
      </w:r>
      <w:r>
        <w:rPr>
          <w:rFonts w:eastAsia="仿宋_GB2312"/>
          <w:kern w:val="0"/>
          <w:sz w:val="30"/>
          <w:szCs w:val="30"/>
        </w:rPr>
        <w:t>）主要任务是担任指定区域内关于航空器运行和管制的通信联络航空通信电台。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空域管理</w:t>
      </w:r>
      <w:r>
        <w:rPr>
          <w:rFonts w:eastAsia="仿宋_GB2312"/>
          <w:kern w:val="0"/>
          <w:sz w:val="30"/>
          <w:szCs w:val="30"/>
        </w:rPr>
        <w:t>（</w:t>
      </w:r>
      <w:r>
        <w:rPr>
          <w:rFonts w:eastAsia="仿宋_GB2312"/>
          <w:kern w:val="0"/>
          <w:sz w:val="30"/>
          <w:szCs w:val="30"/>
        </w:rPr>
        <w:t>AIRSPACE MANAGEMENT</w:t>
      </w:r>
      <w:r>
        <w:rPr>
          <w:rFonts w:eastAsia="仿宋_GB2312"/>
          <w:kern w:val="0"/>
          <w:sz w:val="30"/>
          <w:szCs w:val="30"/>
        </w:rPr>
        <w:t>）依据既定空域结构条件，实现对空域的充分利用，尽量满足运营人对空域的需求。</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w:t>
      </w:r>
      <w:r>
        <w:rPr>
          <w:rFonts w:eastAsia="仿宋_GB2312"/>
          <w:kern w:val="0"/>
          <w:sz w:val="30"/>
          <w:szCs w:val="30"/>
        </w:rPr>
        <w:t>（</w:t>
      </w:r>
      <w:r>
        <w:rPr>
          <w:rFonts w:eastAsia="仿宋_GB2312"/>
          <w:kern w:val="0"/>
          <w:sz w:val="30"/>
          <w:szCs w:val="30"/>
        </w:rPr>
        <w:t>AIR TRAFFIC</w:t>
      </w:r>
      <w:r>
        <w:rPr>
          <w:rFonts w:eastAsia="仿宋_GB2312"/>
          <w:kern w:val="0"/>
          <w:sz w:val="30"/>
          <w:szCs w:val="30"/>
        </w:rPr>
        <w:t>）一切航空器在飞行中或在机场机动区内的运行。</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空中交通咨询服务</w:t>
      </w:r>
      <w:r>
        <w:rPr>
          <w:rFonts w:eastAsia="仿宋_GB2312"/>
          <w:kern w:val="0"/>
          <w:sz w:val="30"/>
          <w:szCs w:val="30"/>
        </w:rPr>
        <w:t>（</w:t>
      </w:r>
      <w:r>
        <w:rPr>
          <w:rFonts w:eastAsia="仿宋_GB2312"/>
          <w:kern w:val="0"/>
          <w:sz w:val="30"/>
          <w:szCs w:val="30"/>
        </w:rPr>
        <w:t>AIR TRAFFIC ADVISORY SEVICE</w:t>
      </w:r>
      <w:r>
        <w:rPr>
          <w:rFonts w:eastAsia="仿宋_GB2312"/>
          <w:kern w:val="0"/>
          <w:sz w:val="30"/>
          <w:szCs w:val="30"/>
        </w:rPr>
        <w:t>）对在咨询空域内按仪表飞行规则飞行的航空器，尽可能保证其间隔而提供的服务。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空中交通管制许可</w:t>
      </w:r>
      <w:r>
        <w:rPr>
          <w:rFonts w:eastAsia="仿宋_GB2312"/>
          <w:kern w:val="0"/>
          <w:sz w:val="30"/>
          <w:szCs w:val="30"/>
        </w:rPr>
        <w:t>（</w:t>
      </w:r>
      <w:r>
        <w:rPr>
          <w:rFonts w:eastAsia="仿宋_GB2312"/>
          <w:kern w:val="0"/>
          <w:sz w:val="30"/>
          <w:szCs w:val="30"/>
        </w:rPr>
        <w:t>AIR TRAFFIC CONTROL CLEARANCE</w:t>
      </w:r>
      <w:r>
        <w:rPr>
          <w:rFonts w:eastAsia="仿宋_GB2312"/>
          <w:kern w:val="0"/>
          <w:sz w:val="30"/>
          <w:szCs w:val="30"/>
        </w:rPr>
        <w:t>）批准航空器按照管制单位规定的条件进行活动的许可，简称管制许可。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空中交通管制服务</w:t>
      </w:r>
      <w:r>
        <w:rPr>
          <w:rFonts w:eastAsia="仿宋_GB2312"/>
          <w:kern w:val="0"/>
          <w:sz w:val="30"/>
          <w:szCs w:val="30"/>
        </w:rPr>
        <w:t>（</w:t>
      </w:r>
      <w:r>
        <w:rPr>
          <w:rFonts w:eastAsia="仿宋_GB2312"/>
          <w:kern w:val="0"/>
          <w:sz w:val="30"/>
          <w:szCs w:val="30"/>
        </w:rPr>
        <w:t>AIR TRAFFIC CONTROL SERVICE</w:t>
      </w:r>
      <w:r>
        <w:rPr>
          <w:rFonts w:eastAsia="仿宋_GB2312"/>
          <w:kern w:val="0"/>
          <w:sz w:val="30"/>
          <w:szCs w:val="30"/>
        </w:rPr>
        <w:t>）为下列目的提供的服务：</w:t>
      </w: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防止航空器之间及在机动区内的航空器与障碍物相撞；</w:t>
      </w: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维护和加速空中交通有秩序地流动。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管制员</w:t>
      </w:r>
      <w:r>
        <w:rPr>
          <w:rFonts w:eastAsia="仿宋_GB2312"/>
          <w:kern w:val="0"/>
          <w:sz w:val="30"/>
          <w:szCs w:val="30"/>
        </w:rPr>
        <w:t>（</w:t>
      </w:r>
      <w:r>
        <w:rPr>
          <w:rFonts w:eastAsia="仿宋_GB2312"/>
          <w:kern w:val="0"/>
          <w:sz w:val="30"/>
          <w:szCs w:val="30"/>
        </w:rPr>
        <w:t>AIR TRAFFIC CONTROLLER</w:t>
      </w:r>
      <w:r>
        <w:rPr>
          <w:rFonts w:eastAsia="仿宋_GB2312"/>
          <w:kern w:val="0"/>
          <w:sz w:val="30"/>
          <w:szCs w:val="30"/>
        </w:rPr>
        <w:t>）经过空中交通管制专业训练，持有相应执照并从事空中交通管制业务的人员。</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管制单位</w:t>
      </w:r>
      <w:r>
        <w:rPr>
          <w:rFonts w:eastAsia="仿宋_GB2312"/>
          <w:kern w:val="0"/>
          <w:sz w:val="30"/>
          <w:szCs w:val="30"/>
        </w:rPr>
        <w:t>（</w:t>
      </w:r>
      <w:r>
        <w:rPr>
          <w:rFonts w:eastAsia="仿宋_GB2312"/>
          <w:kern w:val="0"/>
          <w:sz w:val="30"/>
          <w:szCs w:val="30"/>
        </w:rPr>
        <w:t>AIR TRAFFIC CONTROL UNIT</w:t>
      </w:r>
      <w:r>
        <w:rPr>
          <w:rFonts w:eastAsia="仿宋_GB2312"/>
          <w:kern w:val="0"/>
          <w:sz w:val="30"/>
          <w:szCs w:val="30"/>
        </w:rPr>
        <w:t>）全国空中交通运行管理单位、地区空中交通运行管理单位、空中交通服务报告室、区域管制单位、进近管制单位或机场塔台管制单位等不同含义的通称。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空中交通流量管理</w:t>
      </w:r>
      <w:r>
        <w:rPr>
          <w:rFonts w:eastAsia="仿宋_GB2312"/>
          <w:kern w:val="0"/>
          <w:sz w:val="30"/>
          <w:szCs w:val="30"/>
        </w:rPr>
        <w:t>（</w:t>
      </w:r>
      <w:r>
        <w:rPr>
          <w:rFonts w:eastAsia="仿宋_GB2312"/>
          <w:kern w:val="0"/>
          <w:sz w:val="30"/>
          <w:szCs w:val="30"/>
        </w:rPr>
        <w:t>AIR TRAFFIC FLOWMANAGEMENT</w:t>
      </w:r>
      <w:r>
        <w:rPr>
          <w:rFonts w:eastAsia="仿宋_GB2312"/>
          <w:kern w:val="0"/>
          <w:sz w:val="30"/>
          <w:szCs w:val="30"/>
        </w:rPr>
        <w:t>）当空中交通流量接近或达到空中交通管制可用能力时，适时地采取措施，保证空中交通量最佳地流入或通过相应的区域。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空中交通管理</w:t>
      </w:r>
      <w:r>
        <w:rPr>
          <w:rFonts w:eastAsia="仿宋_GB2312"/>
          <w:kern w:val="0"/>
          <w:sz w:val="30"/>
          <w:szCs w:val="30"/>
        </w:rPr>
        <w:t>（</w:t>
      </w:r>
      <w:r>
        <w:rPr>
          <w:rFonts w:eastAsia="仿宋_GB2312"/>
          <w:kern w:val="0"/>
          <w:sz w:val="30"/>
          <w:szCs w:val="30"/>
        </w:rPr>
        <w:t>AIR TRAFFIC MANAGEMENT</w:t>
      </w:r>
      <w:r>
        <w:rPr>
          <w:rFonts w:eastAsia="仿宋_GB2312"/>
          <w:kern w:val="0"/>
          <w:sz w:val="30"/>
          <w:szCs w:val="30"/>
        </w:rPr>
        <w:t>）是有效地维护和促进空中交通安全，维护空中交通秩序，保障空中交通畅通，其内容主要包括空中交通服务、空中交通流量管理和空域管理。</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w:t>
      </w:r>
      <w:r>
        <w:rPr>
          <w:rFonts w:eastAsia="仿宋_GB2312"/>
          <w:kern w:val="0"/>
          <w:sz w:val="30"/>
          <w:szCs w:val="30"/>
        </w:rPr>
        <w:t>（</w:t>
      </w:r>
      <w:r>
        <w:rPr>
          <w:rFonts w:eastAsia="仿宋_GB2312"/>
          <w:kern w:val="0"/>
          <w:sz w:val="30"/>
          <w:szCs w:val="30"/>
        </w:rPr>
        <w:t>AIR TRAFFIC SERVICE</w:t>
      </w:r>
      <w:r>
        <w:rPr>
          <w:rFonts w:eastAsia="仿宋_GB2312"/>
          <w:kern w:val="0"/>
          <w:sz w:val="30"/>
          <w:szCs w:val="30"/>
        </w:rPr>
        <w:t>）空中交通管制服务（区域管制、进近管制或机场管制）、飞行情报服务和告警服务等不同含义的总称。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空中交通服务报告室</w:t>
      </w:r>
      <w:r>
        <w:rPr>
          <w:rFonts w:eastAsia="仿宋_GB2312"/>
          <w:kern w:val="0"/>
          <w:sz w:val="30"/>
          <w:szCs w:val="30"/>
        </w:rPr>
        <w:t>（</w:t>
      </w:r>
      <w:r>
        <w:rPr>
          <w:rFonts w:eastAsia="仿宋_GB2312"/>
          <w:kern w:val="0"/>
          <w:sz w:val="30"/>
          <w:szCs w:val="30"/>
        </w:rPr>
        <w:t>AIR TRAFFIC SERVICES REPORTING OFFICE</w:t>
      </w:r>
      <w:r>
        <w:rPr>
          <w:rFonts w:eastAsia="仿宋_GB2312"/>
          <w:kern w:val="0"/>
          <w:sz w:val="30"/>
          <w:szCs w:val="30"/>
        </w:rPr>
        <w:t>）为受理有关空中交通服务的报告和离场前提交的飞行计划而设置的单位。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空中交通服务单位</w:t>
      </w:r>
      <w:r>
        <w:rPr>
          <w:rFonts w:eastAsia="仿宋_GB2312"/>
          <w:kern w:val="0"/>
          <w:sz w:val="30"/>
          <w:szCs w:val="30"/>
        </w:rPr>
        <w:t>（</w:t>
      </w:r>
      <w:r>
        <w:rPr>
          <w:rFonts w:eastAsia="仿宋_GB2312"/>
          <w:kern w:val="0"/>
          <w:sz w:val="30"/>
          <w:szCs w:val="30"/>
        </w:rPr>
        <w:t>AIR TRAFFIC SERVICES UNIT</w:t>
      </w:r>
      <w:r>
        <w:rPr>
          <w:rFonts w:eastAsia="仿宋_GB2312"/>
          <w:kern w:val="0"/>
          <w:sz w:val="30"/>
          <w:szCs w:val="30"/>
        </w:rPr>
        <w:t>）管制单位、飞行情报部门等不同含义的通称。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航路</w:t>
      </w:r>
      <w:r>
        <w:rPr>
          <w:rFonts w:eastAsia="仿宋_GB2312"/>
          <w:kern w:val="0"/>
          <w:sz w:val="30"/>
          <w:szCs w:val="30"/>
        </w:rPr>
        <w:t>（</w:t>
      </w:r>
      <w:r>
        <w:rPr>
          <w:rFonts w:eastAsia="仿宋_GB2312"/>
          <w:kern w:val="0"/>
          <w:sz w:val="30"/>
          <w:szCs w:val="30"/>
        </w:rPr>
        <w:t>AIRWAY</w:t>
      </w:r>
      <w:r>
        <w:rPr>
          <w:rFonts w:eastAsia="仿宋_GB2312"/>
          <w:kern w:val="0"/>
          <w:sz w:val="30"/>
          <w:szCs w:val="30"/>
        </w:rPr>
        <w:t>）以走廊形式建立的、装设有无线电导航设施的管制区或其一部分。</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告警阶段</w:t>
      </w:r>
      <w:r>
        <w:rPr>
          <w:rFonts w:eastAsia="仿宋_GB2312"/>
          <w:kern w:val="0"/>
          <w:sz w:val="30"/>
          <w:szCs w:val="30"/>
        </w:rPr>
        <w:t>（</w:t>
      </w:r>
      <w:r>
        <w:rPr>
          <w:rFonts w:eastAsia="仿宋_GB2312"/>
          <w:kern w:val="0"/>
          <w:sz w:val="30"/>
          <w:szCs w:val="30"/>
        </w:rPr>
        <w:t>ALERFA</w:t>
      </w:r>
      <w:r>
        <w:rPr>
          <w:rFonts w:eastAsia="仿宋_GB2312"/>
          <w:kern w:val="0"/>
          <w:sz w:val="30"/>
          <w:szCs w:val="30"/>
        </w:rPr>
        <w:t>）指航空器及其机上人员的安全出现令人担忧的情况。</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告警服务</w:t>
      </w:r>
      <w:r>
        <w:rPr>
          <w:rFonts w:eastAsia="仿宋_GB2312"/>
          <w:kern w:val="0"/>
          <w:sz w:val="30"/>
          <w:szCs w:val="30"/>
        </w:rPr>
        <w:t>（</w:t>
      </w:r>
      <w:r>
        <w:rPr>
          <w:rFonts w:eastAsia="仿宋_GB2312"/>
          <w:kern w:val="0"/>
          <w:sz w:val="30"/>
          <w:szCs w:val="30"/>
        </w:rPr>
        <w:t>ALERTING SERVICE</w:t>
      </w:r>
      <w:r>
        <w:rPr>
          <w:rFonts w:eastAsia="仿宋_GB2312"/>
          <w:kern w:val="0"/>
          <w:sz w:val="30"/>
          <w:szCs w:val="30"/>
        </w:rPr>
        <w:t>）向有关组织发出需要搜寻援救航空器和协助该组织而提供的服务。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高度</w:t>
      </w:r>
      <w:r>
        <w:rPr>
          <w:rFonts w:eastAsia="仿宋_GB2312"/>
          <w:kern w:val="0"/>
          <w:sz w:val="30"/>
          <w:szCs w:val="30"/>
        </w:rPr>
        <w:t>（</w:t>
      </w:r>
      <w:r>
        <w:rPr>
          <w:rFonts w:eastAsia="仿宋_GB2312"/>
          <w:kern w:val="0"/>
          <w:sz w:val="30"/>
          <w:szCs w:val="30"/>
        </w:rPr>
        <w:t>ALTITUDE</w:t>
      </w:r>
      <w:r>
        <w:rPr>
          <w:rFonts w:eastAsia="仿宋_GB2312"/>
          <w:kern w:val="0"/>
          <w:sz w:val="30"/>
          <w:szCs w:val="30"/>
        </w:rPr>
        <w:t>）自平均海平面量至一个平面、一个点或视作一个点的物体的垂直距离。</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进近管制单位</w:t>
      </w:r>
      <w:r>
        <w:rPr>
          <w:rFonts w:eastAsia="仿宋_GB2312"/>
          <w:kern w:val="0"/>
          <w:sz w:val="30"/>
          <w:szCs w:val="30"/>
        </w:rPr>
        <w:t>（</w:t>
      </w:r>
      <w:r>
        <w:rPr>
          <w:rFonts w:eastAsia="仿宋_GB2312"/>
          <w:kern w:val="0"/>
          <w:sz w:val="30"/>
          <w:szCs w:val="30"/>
        </w:rPr>
        <w:t>APPROACH CONTROL OFFICE</w:t>
      </w:r>
      <w:r>
        <w:rPr>
          <w:rFonts w:eastAsia="仿宋_GB2312"/>
          <w:kern w:val="0"/>
          <w:sz w:val="30"/>
          <w:szCs w:val="30"/>
        </w:rPr>
        <w:t>）为一个或几个机场受管制的进离场航空器提供空中交通管制服务而设置的单位。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进近入口</w:t>
      </w:r>
      <w:r>
        <w:rPr>
          <w:rFonts w:eastAsia="仿宋_GB2312"/>
          <w:kern w:val="0"/>
          <w:sz w:val="30"/>
          <w:szCs w:val="30"/>
        </w:rPr>
        <w:t>（</w:t>
      </w:r>
      <w:r>
        <w:rPr>
          <w:rFonts w:eastAsia="仿宋_GB2312"/>
          <w:kern w:val="0"/>
          <w:sz w:val="30"/>
          <w:szCs w:val="30"/>
        </w:rPr>
        <w:t>APPROACH GATE</w:t>
      </w:r>
      <w:r>
        <w:rPr>
          <w:rFonts w:eastAsia="仿宋_GB2312"/>
          <w:kern w:val="0"/>
          <w:sz w:val="30"/>
          <w:szCs w:val="30"/>
        </w:rPr>
        <w:t>）在最后进近航迹上，离跑道入口９千米的一点或离最后进近定位点（向远离机场方向）</w:t>
      </w:r>
      <w:r>
        <w:rPr>
          <w:rFonts w:eastAsia="仿宋_GB2312"/>
          <w:kern w:val="0"/>
          <w:sz w:val="30"/>
          <w:szCs w:val="30"/>
        </w:rPr>
        <w:t>2</w:t>
      </w:r>
      <w:r>
        <w:rPr>
          <w:rFonts w:eastAsia="仿宋_GB2312"/>
          <w:kern w:val="0"/>
          <w:sz w:val="30"/>
          <w:szCs w:val="30"/>
        </w:rPr>
        <w:t>千米的一点，此两点中离跑道较远的一点为进近入口。</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进近管制服务</w:t>
      </w:r>
      <w:r>
        <w:rPr>
          <w:rFonts w:eastAsia="仿宋_GB2312"/>
          <w:kern w:val="0"/>
          <w:sz w:val="30"/>
          <w:szCs w:val="30"/>
        </w:rPr>
        <w:t>（</w:t>
      </w:r>
      <w:r>
        <w:rPr>
          <w:rFonts w:eastAsia="仿宋_GB2312"/>
          <w:kern w:val="0"/>
          <w:sz w:val="30"/>
          <w:szCs w:val="30"/>
        </w:rPr>
        <w:t>APPROACH CONTROL SERVICE</w:t>
      </w:r>
      <w:r>
        <w:rPr>
          <w:rFonts w:eastAsia="仿宋_GB2312"/>
          <w:kern w:val="0"/>
          <w:sz w:val="30"/>
          <w:szCs w:val="30"/>
        </w:rPr>
        <w:t>）对进场或离场受管制的飞行提供空中交通管制服务。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停机坪</w:t>
      </w:r>
      <w:r>
        <w:rPr>
          <w:rFonts w:eastAsia="仿宋_GB2312"/>
          <w:kern w:val="0"/>
          <w:sz w:val="30"/>
          <w:szCs w:val="30"/>
        </w:rPr>
        <w:t>（</w:t>
      </w:r>
      <w:r>
        <w:rPr>
          <w:rFonts w:eastAsia="仿宋_GB2312"/>
          <w:kern w:val="0"/>
          <w:sz w:val="30"/>
          <w:szCs w:val="30"/>
        </w:rPr>
        <w:t>APRON</w:t>
      </w:r>
      <w:r>
        <w:rPr>
          <w:rFonts w:eastAsia="仿宋_GB2312"/>
          <w:kern w:val="0"/>
          <w:sz w:val="30"/>
          <w:szCs w:val="30"/>
        </w:rPr>
        <w:t>）陆地机场上供航空器上下旅客、装卸货物、邮件等用途而划定的区域。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区域管制服务</w:t>
      </w:r>
      <w:r>
        <w:rPr>
          <w:rFonts w:eastAsia="仿宋_GB2312"/>
          <w:kern w:val="0"/>
          <w:sz w:val="30"/>
          <w:szCs w:val="30"/>
        </w:rPr>
        <w:t>（</w:t>
      </w:r>
      <w:r>
        <w:rPr>
          <w:rFonts w:eastAsia="仿宋_GB2312"/>
          <w:kern w:val="0"/>
          <w:sz w:val="30"/>
          <w:szCs w:val="30"/>
        </w:rPr>
        <w:t>AREA CONTROL SERVICE</w:t>
      </w:r>
      <w:r>
        <w:rPr>
          <w:rFonts w:eastAsia="仿宋_GB2312"/>
          <w:kern w:val="0"/>
          <w:sz w:val="30"/>
          <w:szCs w:val="30"/>
        </w:rPr>
        <w:t>）对管制区内受管制的飞行提供空中交通管制服务。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区域管制单位</w:t>
      </w:r>
      <w:r>
        <w:rPr>
          <w:rFonts w:eastAsia="仿宋_GB2312"/>
          <w:kern w:val="0"/>
          <w:sz w:val="30"/>
          <w:szCs w:val="30"/>
        </w:rPr>
        <w:t>（</w:t>
      </w:r>
      <w:r>
        <w:rPr>
          <w:rFonts w:eastAsia="仿宋_GB2312"/>
          <w:kern w:val="0"/>
          <w:sz w:val="30"/>
          <w:szCs w:val="30"/>
        </w:rPr>
        <w:t>AREA CONTROL OFFICE</w:t>
      </w:r>
      <w:r>
        <w:rPr>
          <w:rFonts w:eastAsia="仿宋_GB2312"/>
          <w:kern w:val="0"/>
          <w:sz w:val="30"/>
          <w:szCs w:val="30"/>
        </w:rPr>
        <w:t>）在所管辖管制区内，为受管制的航空器提供空中交通服务而设置的单位。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区域导航航路</w:t>
      </w:r>
      <w:r>
        <w:rPr>
          <w:rFonts w:eastAsia="仿宋_GB2312"/>
          <w:kern w:val="0"/>
          <w:sz w:val="30"/>
          <w:szCs w:val="30"/>
        </w:rPr>
        <w:t>（</w:t>
      </w:r>
      <w:r>
        <w:rPr>
          <w:rFonts w:eastAsia="仿宋_GB2312"/>
          <w:kern w:val="0"/>
          <w:sz w:val="30"/>
          <w:szCs w:val="30"/>
        </w:rPr>
        <w:t>AREA NAVIGATION ROUTE</w:t>
      </w:r>
      <w:r>
        <w:rPr>
          <w:rFonts w:eastAsia="仿宋_GB2312"/>
          <w:kern w:val="0"/>
          <w:sz w:val="30"/>
          <w:szCs w:val="30"/>
        </w:rPr>
        <w:t>）为能够采用区域导航的航空器建立的空中交通服务航路。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空中交通服务航路</w:t>
      </w:r>
      <w:r>
        <w:rPr>
          <w:rFonts w:eastAsia="仿宋_GB2312"/>
          <w:kern w:val="0"/>
          <w:sz w:val="30"/>
          <w:szCs w:val="30"/>
        </w:rPr>
        <w:t>（</w:t>
      </w:r>
      <w:r>
        <w:rPr>
          <w:rFonts w:eastAsia="仿宋_GB2312"/>
          <w:kern w:val="0"/>
          <w:sz w:val="30"/>
          <w:szCs w:val="30"/>
        </w:rPr>
        <w:t>ATS ROUTE</w:t>
      </w:r>
      <w:r>
        <w:rPr>
          <w:rFonts w:eastAsia="仿宋_GB2312"/>
          <w:kern w:val="0"/>
          <w:sz w:val="30"/>
          <w:szCs w:val="30"/>
        </w:rPr>
        <w:t>）为提供必要的空中交通服务，使空中交通流动纳入其中而规划的航路。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自动相关监视</w:t>
      </w:r>
      <w:r>
        <w:rPr>
          <w:rFonts w:eastAsia="仿宋_GB2312"/>
          <w:kern w:val="0"/>
          <w:sz w:val="30"/>
          <w:szCs w:val="30"/>
        </w:rPr>
        <w:t>（</w:t>
      </w:r>
      <w:r>
        <w:rPr>
          <w:rFonts w:eastAsia="仿宋_GB2312"/>
          <w:kern w:val="0"/>
          <w:sz w:val="30"/>
          <w:szCs w:val="30"/>
        </w:rPr>
        <w:t>AUTOMATIC DEPENDENT SURVEILLANCE</w:t>
      </w:r>
      <w:r>
        <w:rPr>
          <w:rFonts w:eastAsia="仿宋_GB2312"/>
          <w:kern w:val="0"/>
          <w:sz w:val="30"/>
          <w:szCs w:val="30"/>
        </w:rPr>
        <w:t>）一种监视技术，航空器通过数据链将来自机载导航和定位系统的数据自动发出。</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管制区边界</w:t>
      </w:r>
      <w:r>
        <w:rPr>
          <w:rFonts w:eastAsia="仿宋_GB2312"/>
          <w:kern w:val="0"/>
          <w:sz w:val="30"/>
          <w:szCs w:val="30"/>
        </w:rPr>
        <w:t>（</w:t>
      </w:r>
      <w:r>
        <w:rPr>
          <w:rFonts w:eastAsia="仿宋_GB2312"/>
          <w:kern w:val="0"/>
          <w:sz w:val="30"/>
          <w:szCs w:val="30"/>
        </w:rPr>
        <w:t>BOUNDARY</w:t>
      </w:r>
      <w:r>
        <w:rPr>
          <w:rFonts w:eastAsia="仿宋_GB2312"/>
          <w:kern w:val="0"/>
          <w:sz w:val="30"/>
          <w:szCs w:val="30"/>
        </w:rPr>
        <w:t>）构成管制区的边境界面。</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二次应答机代码</w:t>
      </w:r>
      <w:r>
        <w:rPr>
          <w:rFonts w:eastAsia="仿宋_GB2312"/>
          <w:kern w:val="0"/>
          <w:sz w:val="30"/>
          <w:szCs w:val="30"/>
        </w:rPr>
        <w:t>（</w:t>
      </w:r>
      <w:r>
        <w:rPr>
          <w:rFonts w:eastAsia="仿宋_GB2312"/>
          <w:kern w:val="0"/>
          <w:sz w:val="30"/>
          <w:szCs w:val="30"/>
        </w:rPr>
        <w:t>SSR CODE</w:t>
      </w:r>
      <w:r>
        <w:rPr>
          <w:rFonts w:eastAsia="仿宋_GB2312"/>
          <w:kern w:val="0"/>
          <w:sz w:val="30"/>
          <w:szCs w:val="30"/>
        </w:rPr>
        <w:t>）指定给由模式Ａ或Ｃ应答器发出的多个脉冲回答信号的数字。</w:t>
      </w:r>
    </w:p>
    <w:p w:rsidR="00AD4612" w:rsidRDefault="00385841">
      <w:pPr>
        <w:tabs>
          <w:tab w:val="center" w:pos="562"/>
        </w:tabs>
        <w:spacing w:line="580" w:lineRule="exact"/>
        <w:ind w:firstLineChars="200" w:firstLine="602"/>
        <w:rPr>
          <w:rFonts w:eastAsia="楷体_GB2312"/>
          <w:b/>
          <w:kern w:val="0"/>
          <w:sz w:val="30"/>
          <w:szCs w:val="30"/>
        </w:rPr>
      </w:pPr>
      <w:r>
        <w:rPr>
          <w:rFonts w:eastAsia="楷体_GB2312"/>
          <w:b/>
          <w:kern w:val="0"/>
          <w:sz w:val="30"/>
          <w:szCs w:val="30"/>
        </w:rPr>
        <w:t>转换点（</w:t>
      </w:r>
      <w:r>
        <w:rPr>
          <w:rFonts w:eastAsia="楷体_GB2312"/>
          <w:b/>
          <w:kern w:val="0"/>
          <w:sz w:val="30"/>
          <w:szCs w:val="30"/>
        </w:rPr>
        <w:t>CHANGE-OVER POINT</w:t>
      </w:r>
      <w:r>
        <w:rPr>
          <w:rFonts w:eastAsia="楷体_GB2312"/>
          <w:b/>
          <w:kern w:val="0"/>
          <w:sz w:val="30"/>
          <w:szCs w:val="30"/>
        </w:rPr>
        <w:t>）</w:t>
      </w:r>
      <w:r>
        <w:rPr>
          <w:rFonts w:eastAsia="楷体_GB2312"/>
          <w:b/>
          <w:kern w:val="0"/>
          <w:sz w:val="30"/>
          <w:szCs w:val="30"/>
        </w:rPr>
        <w:t xml:space="preserve"> </w:t>
      </w:r>
      <w:r>
        <w:rPr>
          <w:rFonts w:eastAsia="仿宋_GB2312"/>
          <w:kern w:val="0"/>
          <w:sz w:val="30"/>
          <w:szCs w:val="30"/>
        </w:rPr>
        <w:t>在用全向信标台标定的空中交通服务航路的航段上的某一点，自该点起，航空器由利用后方的导航设施导航转换为利用前方的下一导航设施导航。</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盘旋进近</w:t>
      </w:r>
      <w:r>
        <w:rPr>
          <w:rFonts w:eastAsia="仿宋_GB2312"/>
          <w:kern w:val="0"/>
          <w:sz w:val="30"/>
          <w:szCs w:val="30"/>
        </w:rPr>
        <w:t>（</w:t>
      </w:r>
      <w:r>
        <w:rPr>
          <w:rFonts w:eastAsia="仿宋_GB2312"/>
          <w:kern w:val="0"/>
          <w:sz w:val="30"/>
          <w:szCs w:val="30"/>
        </w:rPr>
        <w:t>CIRCLING APPROACH</w:t>
      </w:r>
      <w:r>
        <w:rPr>
          <w:rFonts w:eastAsia="仿宋_GB2312"/>
          <w:kern w:val="0"/>
          <w:sz w:val="30"/>
          <w:szCs w:val="30"/>
        </w:rPr>
        <w:t>）仪表进近程序的延伸。航空器在按照仪表进近程序进近过程中不能直线进近着陆时，在机场上空目视对正跑道的机动飞行。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管制许可的界限</w:t>
      </w:r>
      <w:r>
        <w:rPr>
          <w:rFonts w:eastAsia="仿宋_GB2312"/>
          <w:kern w:val="0"/>
          <w:sz w:val="30"/>
          <w:szCs w:val="30"/>
        </w:rPr>
        <w:t>（</w:t>
      </w:r>
      <w:r>
        <w:rPr>
          <w:rFonts w:eastAsia="仿宋_GB2312"/>
          <w:kern w:val="0"/>
          <w:sz w:val="30"/>
          <w:szCs w:val="30"/>
        </w:rPr>
        <w:t>CLEARANCE LIMIT</w:t>
      </w:r>
      <w:r>
        <w:rPr>
          <w:rFonts w:eastAsia="仿宋_GB2312"/>
          <w:kern w:val="0"/>
          <w:sz w:val="30"/>
          <w:szCs w:val="30"/>
        </w:rPr>
        <w:t>）空中交通管制准许航空器达到的点。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管制区</w:t>
      </w:r>
      <w:r>
        <w:rPr>
          <w:rFonts w:eastAsia="仿宋_GB2312"/>
          <w:kern w:val="0"/>
          <w:sz w:val="30"/>
          <w:szCs w:val="30"/>
        </w:rPr>
        <w:t>（</w:t>
      </w:r>
      <w:r>
        <w:rPr>
          <w:rFonts w:eastAsia="仿宋_GB2312"/>
          <w:kern w:val="0"/>
          <w:sz w:val="30"/>
          <w:szCs w:val="30"/>
        </w:rPr>
        <w:t>CONTROL AREA</w:t>
      </w:r>
      <w:r>
        <w:rPr>
          <w:rFonts w:eastAsia="仿宋_GB2312"/>
          <w:kern w:val="0"/>
          <w:sz w:val="30"/>
          <w:szCs w:val="30"/>
        </w:rPr>
        <w:t>）自地球表面之上的规定界限向上延伸的管制空域。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管制空域</w:t>
      </w:r>
      <w:r>
        <w:rPr>
          <w:rFonts w:eastAsia="仿宋_GB2312"/>
          <w:kern w:val="0"/>
          <w:sz w:val="30"/>
          <w:szCs w:val="30"/>
        </w:rPr>
        <w:t>（</w:t>
      </w:r>
      <w:r>
        <w:rPr>
          <w:rFonts w:eastAsia="仿宋_GB2312"/>
          <w:kern w:val="0"/>
          <w:sz w:val="30"/>
          <w:szCs w:val="30"/>
        </w:rPr>
        <w:t>CONTROLLED AIRSPACE</w:t>
      </w:r>
      <w:r>
        <w:rPr>
          <w:rFonts w:eastAsia="仿宋_GB2312"/>
          <w:kern w:val="0"/>
          <w:sz w:val="30"/>
          <w:szCs w:val="30"/>
        </w:rPr>
        <w:t>）依据空域分类，对按仪表飞行规则飞行规则和目视飞行规则飞行的航空器提供空中交通管制服务而划定的空间。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管制地带</w:t>
      </w:r>
      <w:r>
        <w:rPr>
          <w:rFonts w:eastAsia="仿宋_GB2312"/>
          <w:kern w:val="0"/>
          <w:sz w:val="30"/>
          <w:szCs w:val="30"/>
        </w:rPr>
        <w:t>（</w:t>
      </w:r>
      <w:r>
        <w:rPr>
          <w:rFonts w:eastAsia="仿宋_GB2312"/>
          <w:kern w:val="0"/>
          <w:sz w:val="30"/>
          <w:szCs w:val="30"/>
        </w:rPr>
        <w:t>CONTROL ZONE</w:t>
      </w:r>
      <w:r>
        <w:rPr>
          <w:rFonts w:eastAsia="仿宋_GB2312"/>
          <w:kern w:val="0"/>
          <w:sz w:val="30"/>
          <w:szCs w:val="30"/>
        </w:rPr>
        <w:t>）从地球表面向上延伸至规定上限的管制空域。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管制飞行</w:t>
      </w:r>
      <w:r>
        <w:rPr>
          <w:rFonts w:eastAsia="仿宋_GB2312"/>
          <w:kern w:val="0"/>
          <w:sz w:val="30"/>
          <w:szCs w:val="30"/>
        </w:rPr>
        <w:t>（</w:t>
      </w:r>
      <w:r>
        <w:rPr>
          <w:rFonts w:eastAsia="仿宋_GB2312"/>
          <w:kern w:val="0"/>
          <w:sz w:val="30"/>
          <w:szCs w:val="30"/>
        </w:rPr>
        <w:t>CONTROLLED FLIGHT</w:t>
      </w:r>
      <w:r>
        <w:rPr>
          <w:rFonts w:eastAsia="仿宋_GB2312"/>
          <w:kern w:val="0"/>
          <w:sz w:val="30"/>
          <w:szCs w:val="30"/>
        </w:rPr>
        <w:t>）受空中交通管制许可制约的任何飞行。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巡航爬高</w:t>
      </w:r>
      <w:r>
        <w:rPr>
          <w:rFonts w:eastAsia="仿宋_GB2312"/>
          <w:kern w:val="0"/>
          <w:sz w:val="30"/>
          <w:szCs w:val="30"/>
        </w:rPr>
        <w:t>（</w:t>
      </w:r>
      <w:r>
        <w:rPr>
          <w:rFonts w:eastAsia="仿宋_GB2312"/>
          <w:kern w:val="0"/>
          <w:sz w:val="30"/>
          <w:szCs w:val="30"/>
        </w:rPr>
        <w:t>CRUISE CLIMB</w:t>
      </w:r>
      <w:r>
        <w:rPr>
          <w:rFonts w:eastAsia="仿宋_GB2312"/>
          <w:kern w:val="0"/>
          <w:sz w:val="30"/>
          <w:szCs w:val="30"/>
        </w:rPr>
        <w:t>）由于航空器质量减轻导致高度净增的一种航空器巡航技术。</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巡航高度层</w:t>
      </w:r>
      <w:r>
        <w:rPr>
          <w:rFonts w:eastAsia="仿宋_GB2312"/>
          <w:kern w:val="0"/>
          <w:sz w:val="30"/>
          <w:szCs w:val="30"/>
        </w:rPr>
        <w:t>（</w:t>
      </w:r>
      <w:r>
        <w:rPr>
          <w:rFonts w:eastAsia="仿宋_GB2312"/>
          <w:kern w:val="0"/>
          <w:sz w:val="30"/>
          <w:szCs w:val="30"/>
        </w:rPr>
        <w:t>CRUISING LEVEL</w:t>
      </w:r>
      <w:r>
        <w:rPr>
          <w:rFonts w:eastAsia="仿宋_GB2312"/>
          <w:kern w:val="0"/>
          <w:sz w:val="30"/>
          <w:szCs w:val="30"/>
        </w:rPr>
        <w:t>）飞行的大部分时间所保持的高度层。</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数据块</w:t>
      </w:r>
      <w:r>
        <w:rPr>
          <w:rFonts w:eastAsia="仿宋_GB2312"/>
          <w:kern w:val="0"/>
          <w:sz w:val="30"/>
          <w:szCs w:val="30"/>
        </w:rPr>
        <w:t>（</w:t>
      </w:r>
      <w:r>
        <w:rPr>
          <w:rFonts w:eastAsia="仿宋_GB2312"/>
          <w:kern w:val="0"/>
          <w:sz w:val="30"/>
          <w:szCs w:val="30"/>
        </w:rPr>
        <w:t>DATA BLOCK</w:t>
      </w:r>
      <w:r>
        <w:rPr>
          <w:rFonts w:eastAsia="仿宋_GB2312"/>
          <w:kern w:val="0"/>
          <w:sz w:val="30"/>
          <w:szCs w:val="30"/>
        </w:rPr>
        <w:t>）在雷达显示器上显示出来的识别符号、地速等内容的数据组。</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决断高度／高</w:t>
      </w:r>
      <w:r>
        <w:rPr>
          <w:rFonts w:eastAsia="仿宋_GB2312"/>
          <w:kern w:val="0"/>
          <w:sz w:val="30"/>
          <w:szCs w:val="30"/>
        </w:rPr>
        <w:t>（</w:t>
      </w:r>
      <w:r>
        <w:rPr>
          <w:rFonts w:eastAsia="仿宋_GB2312"/>
          <w:kern w:val="0"/>
          <w:sz w:val="30"/>
          <w:szCs w:val="30"/>
        </w:rPr>
        <w:t>DECISION ALTITUDE/HEIGHT</w:t>
      </w:r>
      <w:r>
        <w:rPr>
          <w:rFonts w:eastAsia="仿宋_GB2312"/>
          <w:kern w:val="0"/>
          <w:sz w:val="30"/>
          <w:szCs w:val="30"/>
        </w:rPr>
        <w:t>）在精密进近中规定的一个高度或高。在这个高度或高上，如果没有取得继续进近所要求的目视参考，应当开始复飞。决断高度以平均海平面为基准，决断高以跑道入口标高为基准。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遇险阶段</w:t>
      </w:r>
      <w:r>
        <w:rPr>
          <w:rFonts w:eastAsia="仿宋_GB2312"/>
          <w:kern w:val="0"/>
          <w:sz w:val="30"/>
          <w:szCs w:val="30"/>
        </w:rPr>
        <w:t>（</w:t>
      </w:r>
      <w:r>
        <w:rPr>
          <w:rFonts w:eastAsia="仿宋_GB2312"/>
          <w:kern w:val="0"/>
          <w:sz w:val="30"/>
          <w:szCs w:val="30"/>
        </w:rPr>
        <w:t>DETRESFA</w:t>
      </w:r>
      <w:r>
        <w:rPr>
          <w:rFonts w:eastAsia="仿宋_GB2312"/>
          <w:kern w:val="0"/>
          <w:sz w:val="30"/>
          <w:szCs w:val="30"/>
        </w:rPr>
        <w:t>）有理由相应航空器及其机上人员遇到紧急和严重危</w:t>
      </w:r>
      <w:r>
        <w:rPr>
          <w:rFonts w:eastAsia="仿宋_GB2312"/>
          <w:kern w:val="0"/>
          <w:sz w:val="30"/>
          <w:szCs w:val="30"/>
        </w:rPr>
        <w:lastRenderedPageBreak/>
        <w:t>险，需要立即援救的情况。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测距仪定位点</w:t>
      </w:r>
      <w:r>
        <w:rPr>
          <w:rFonts w:eastAsia="仿宋_GB2312"/>
          <w:kern w:val="0"/>
          <w:sz w:val="30"/>
          <w:szCs w:val="30"/>
        </w:rPr>
        <w:t>（</w:t>
      </w:r>
      <w:r>
        <w:rPr>
          <w:rFonts w:eastAsia="仿宋_GB2312"/>
          <w:kern w:val="0"/>
          <w:sz w:val="30"/>
          <w:szCs w:val="30"/>
        </w:rPr>
        <w:t>DME FIX</w:t>
      </w:r>
      <w:r>
        <w:rPr>
          <w:rFonts w:eastAsia="仿宋_GB2312"/>
          <w:kern w:val="0"/>
          <w:sz w:val="30"/>
          <w:szCs w:val="30"/>
        </w:rPr>
        <w:t>）由能提供距离和方位的导航设施所确定的定位点。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紧急阶段</w:t>
      </w:r>
      <w:r>
        <w:rPr>
          <w:rFonts w:eastAsia="仿宋_GB2312"/>
          <w:kern w:val="0"/>
          <w:sz w:val="30"/>
          <w:szCs w:val="30"/>
        </w:rPr>
        <w:t>（</w:t>
      </w:r>
      <w:r>
        <w:rPr>
          <w:rFonts w:eastAsia="仿宋_GB2312"/>
          <w:kern w:val="0"/>
          <w:sz w:val="30"/>
          <w:szCs w:val="30"/>
        </w:rPr>
        <w:t>EMERGENCY PHASE</w:t>
      </w:r>
      <w:r>
        <w:rPr>
          <w:rFonts w:eastAsia="仿宋_GB2312"/>
          <w:kern w:val="0"/>
          <w:sz w:val="30"/>
          <w:szCs w:val="30"/>
        </w:rPr>
        <w:t>）根据情况可以是情况不明阶段、告警阶段或遇险阶段的一个通称。</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预计到达时刻</w:t>
      </w:r>
      <w:r>
        <w:rPr>
          <w:rFonts w:eastAsia="仿宋_GB2312"/>
          <w:kern w:val="0"/>
          <w:sz w:val="30"/>
          <w:szCs w:val="30"/>
        </w:rPr>
        <w:t>（</w:t>
      </w:r>
      <w:r>
        <w:rPr>
          <w:rFonts w:eastAsia="仿宋_GB2312"/>
          <w:kern w:val="0"/>
          <w:sz w:val="30"/>
          <w:szCs w:val="30"/>
        </w:rPr>
        <w:t>ESTIMATED TIME OF ARRIVAL</w:t>
      </w:r>
      <w:r>
        <w:rPr>
          <w:rFonts w:eastAsia="仿宋_GB2312"/>
          <w:kern w:val="0"/>
          <w:sz w:val="30"/>
          <w:szCs w:val="30"/>
        </w:rPr>
        <w:t>）对于仪表飞行规则飞行，是航空器到达基于导航设施确定的指定点上空的预计时刻，并预定从该点开始仪表进近程序。如果该机场没有相应的导航设施，则为航空器将要达到该机场上空的时刻。对于目视飞行规则飞行，为航空器将要到达该机场上空的预计时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预计进近时刻</w:t>
      </w:r>
      <w:r>
        <w:rPr>
          <w:rFonts w:eastAsia="仿宋_GB2312"/>
          <w:kern w:val="0"/>
          <w:sz w:val="30"/>
          <w:szCs w:val="30"/>
        </w:rPr>
        <w:t>（</w:t>
      </w:r>
      <w:r>
        <w:rPr>
          <w:rFonts w:eastAsia="仿宋_GB2312"/>
          <w:kern w:val="0"/>
          <w:sz w:val="30"/>
          <w:szCs w:val="30"/>
        </w:rPr>
        <w:t>EXPECTED APPROACH TIME</w:t>
      </w:r>
      <w:r>
        <w:rPr>
          <w:rFonts w:eastAsia="仿宋_GB2312"/>
          <w:kern w:val="0"/>
          <w:sz w:val="30"/>
          <w:szCs w:val="30"/>
        </w:rPr>
        <w:t>）进场航空器在延迟之后，管制单位预计其完成进近着陆飞离等待点的时刻。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最后进近</w:t>
      </w:r>
      <w:r>
        <w:rPr>
          <w:rFonts w:eastAsia="仿宋_GB2312"/>
          <w:kern w:val="0"/>
          <w:sz w:val="30"/>
          <w:szCs w:val="30"/>
        </w:rPr>
        <w:t>（</w:t>
      </w:r>
      <w:r>
        <w:rPr>
          <w:rFonts w:eastAsia="仿宋_GB2312"/>
          <w:kern w:val="0"/>
          <w:sz w:val="30"/>
          <w:szCs w:val="30"/>
        </w:rPr>
        <w:t>FINAL APPROACH</w:t>
      </w:r>
      <w:r>
        <w:rPr>
          <w:rFonts w:eastAsia="仿宋_GB2312"/>
          <w:kern w:val="0"/>
          <w:sz w:val="30"/>
          <w:szCs w:val="30"/>
        </w:rPr>
        <w:t>）仪表进近程序的一部分。开始于规定的最后进近定位点。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飞行情报部门</w:t>
      </w:r>
      <w:r>
        <w:rPr>
          <w:rFonts w:eastAsia="仿宋_GB2312"/>
          <w:kern w:val="0"/>
          <w:sz w:val="30"/>
          <w:szCs w:val="30"/>
        </w:rPr>
        <w:t>（</w:t>
      </w:r>
      <w:r>
        <w:rPr>
          <w:rFonts w:eastAsia="仿宋_GB2312"/>
          <w:kern w:val="0"/>
          <w:sz w:val="30"/>
          <w:szCs w:val="30"/>
        </w:rPr>
        <w:t>FLIGHT INFORMATION CENTRE</w:t>
      </w:r>
      <w:r>
        <w:rPr>
          <w:rFonts w:eastAsia="仿宋_GB2312"/>
          <w:kern w:val="0"/>
          <w:sz w:val="30"/>
          <w:szCs w:val="30"/>
        </w:rPr>
        <w:t>）为提供飞行情报服务和告警服务而设置的单位。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飞行情报区</w:t>
      </w:r>
      <w:r>
        <w:rPr>
          <w:rFonts w:eastAsia="仿宋_GB2312"/>
          <w:kern w:val="0"/>
          <w:sz w:val="30"/>
          <w:szCs w:val="30"/>
        </w:rPr>
        <w:t>（</w:t>
      </w:r>
      <w:r>
        <w:rPr>
          <w:rFonts w:eastAsia="仿宋_GB2312"/>
          <w:kern w:val="0"/>
          <w:sz w:val="30"/>
          <w:szCs w:val="30"/>
        </w:rPr>
        <w:t>FLIGHT INFORMATION REGION</w:t>
      </w:r>
      <w:r>
        <w:rPr>
          <w:rFonts w:eastAsia="仿宋_GB2312"/>
          <w:kern w:val="0"/>
          <w:sz w:val="30"/>
          <w:szCs w:val="30"/>
        </w:rPr>
        <w:t>）为提供飞行情报服务和告警服务而划定范围的空间。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飞行情报服务</w:t>
      </w:r>
      <w:r>
        <w:rPr>
          <w:rFonts w:eastAsia="仿宋_GB2312"/>
          <w:kern w:val="0"/>
          <w:sz w:val="30"/>
          <w:szCs w:val="30"/>
        </w:rPr>
        <w:t>（</w:t>
      </w:r>
      <w:r>
        <w:rPr>
          <w:rFonts w:eastAsia="仿宋_GB2312"/>
          <w:kern w:val="0"/>
          <w:sz w:val="30"/>
          <w:szCs w:val="30"/>
        </w:rPr>
        <w:t>FLIGHT INFORMATION SERVICE</w:t>
      </w:r>
      <w:r>
        <w:rPr>
          <w:rFonts w:eastAsia="仿宋_GB2312"/>
          <w:kern w:val="0"/>
          <w:sz w:val="30"/>
          <w:szCs w:val="30"/>
        </w:rPr>
        <w:t>）向飞行中的航空器提供有益于安全和有效地实施飞行的建议和情报的服务。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飞行高度层</w:t>
      </w:r>
      <w:r>
        <w:rPr>
          <w:rFonts w:eastAsia="仿宋_GB2312"/>
          <w:kern w:val="0"/>
          <w:sz w:val="30"/>
          <w:szCs w:val="30"/>
        </w:rPr>
        <w:t>（</w:t>
      </w:r>
      <w:r>
        <w:rPr>
          <w:rFonts w:eastAsia="仿宋_GB2312"/>
          <w:kern w:val="0"/>
          <w:sz w:val="30"/>
          <w:szCs w:val="30"/>
        </w:rPr>
        <w:t>FLIGHT LEVEL</w:t>
      </w:r>
      <w:r>
        <w:rPr>
          <w:rFonts w:eastAsia="仿宋_GB2312"/>
          <w:kern w:val="0"/>
          <w:sz w:val="30"/>
          <w:szCs w:val="30"/>
        </w:rPr>
        <w:t>）以</w:t>
      </w:r>
      <w:r>
        <w:rPr>
          <w:rFonts w:eastAsia="仿宋_GB2312"/>
          <w:kern w:val="0"/>
          <w:sz w:val="30"/>
          <w:szCs w:val="30"/>
        </w:rPr>
        <w:t>1013.2</w:t>
      </w:r>
      <w:r>
        <w:rPr>
          <w:rFonts w:eastAsia="仿宋_GB2312"/>
          <w:kern w:val="0"/>
          <w:sz w:val="30"/>
          <w:szCs w:val="30"/>
        </w:rPr>
        <w:t>百帕气压面为基准的等压面。各个等压面之间具有规定的气压差。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飞行计划</w:t>
      </w:r>
      <w:r>
        <w:rPr>
          <w:rFonts w:eastAsia="仿宋_GB2312"/>
          <w:kern w:val="0"/>
          <w:sz w:val="30"/>
          <w:szCs w:val="30"/>
        </w:rPr>
        <w:t>（</w:t>
      </w:r>
      <w:r>
        <w:rPr>
          <w:rFonts w:eastAsia="仿宋_GB2312"/>
          <w:kern w:val="0"/>
          <w:sz w:val="30"/>
          <w:szCs w:val="30"/>
        </w:rPr>
        <w:t>FLIGHT PLAN</w:t>
      </w:r>
      <w:r>
        <w:rPr>
          <w:rFonts w:eastAsia="仿宋_GB2312"/>
          <w:kern w:val="0"/>
          <w:sz w:val="30"/>
          <w:szCs w:val="30"/>
        </w:rPr>
        <w:t>）向空中交通服务单位提供的关于航空器一次预定飞行或部分飞行的规定资料。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气象预报</w:t>
      </w:r>
      <w:r>
        <w:rPr>
          <w:rFonts w:eastAsia="仿宋_GB2312"/>
          <w:kern w:val="0"/>
          <w:sz w:val="30"/>
          <w:szCs w:val="30"/>
        </w:rPr>
        <w:t>（</w:t>
      </w:r>
      <w:r>
        <w:rPr>
          <w:rFonts w:eastAsia="仿宋_GB2312"/>
          <w:kern w:val="0"/>
          <w:sz w:val="30"/>
          <w:szCs w:val="30"/>
        </w:rPr>
        <w:t>FOR</w:t>
      </w:r>
      <w:r>
        <w:rPr>
          <w:rFonts w:eastAsia="仿宋_GB2312" w:hint="eastAsia"/>
          <w:kern w:val="0"/>
          <w:sz w:val="30"/>
          <w:szCs w:val="30"/>
        </w:rPr>
        <w:t>E</w:t>
      </w:r>
      <w:r>
        <w:rPr>
          <w:rFonts w:eastAsia="仿宋_GB2312"/>
          <w:kern w:val="0"/>
          <w:sz w:val="30"/>
          <w:szCs w:val="30"/>
        </w:rPr>
        <w:t>CAST</w:t>
      </w:r>
      <w:r>
        <w:rPr>
          <w:rFonts w:eastAsia="仿宋_GB2312"/>
          <w:kern w:val="0"/>
          <w:sz w:val="30"/>
          <w:szCs w:val="30"/>
        </w:rPr>
        <w:t>）对某一特定的区域或部分空域，在特定时刻或期间的、预期的气象情况的叙述。</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航向</w:t>
      </w:r>
      <w:r>
        <w:rPr>
          <w:rFonts w:eastAsia="仿宋_GB2312"/>
          <w:kern w:val="0"/>
          <w:sz w:val="30"/>
          <w:szCs w:val="30"/>
        </w:rPr>
        <w:t>（</w:t>
      </w:r>
      <w:r>
        <w:rPr>
          <w:rFonts w:eastAsia="仿宋_GB2312"/>
          <w:kern w:val="0"/>
          <w:sz w:val="30"/>
          <w:szCs w:val="30"/>
        </w:rPr>
        <w:t>HEADING</w:t>
      </w:r>
      <w:r>
        <w:rPr>
          <w:rFonts w:eastAsia="仿宋_GB2312"/>
          <w:kern w:val="0"/>
          <w:sz w:val="30"/>
          <w:szCs w:val="30"/>
        </w:rPr>
        <w:t>）航空器纵轴所指向的方向，通常由北量起，以度数表示。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直升机</w:t>
      </w:r>
      <w:r>
        <w:rPr>
          <w:rFonts w:eastAsia="仿宋_GB2312"/>
          <w:kern w:val="0"/>
          <w:sz w:val="30"/>
          <w:szCs w:val="30"/>
        </w:rPr>
        <w:t>（</w:t>
      </w:r>
      <w:r>
        <w:rPr>
          <w:rFonts w:eastAsia="仿宋_GB2312"/>
          <w:kern w:val="0"/>
          <w:sz w:val="30"/>
          <w:szCs w:val="30"/>
        </w:rPr>
        <w:t>HELICOPTER</w:t>
      </w:r>
      <w:r>
        <w:rPr>
          <w:rFonts w:eastAsia="仿宋_GB2312"/>
          <w:kern w:val="0"/>
          <w:sz w:val="30"/>
          <w:szCs w:val="30"/>
        </w:rPr>
        <w:t>）飞行时，凭借一个或多个在基本垂直轴上自由转动的旋翼，在空气中获得支撑的重于空气的航空器。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高</w:t>
      </w:r>
      <w:r>
        <w:rPr>
          <w:rFonts w:eastAsia="仿宋_GB2312"/>
          <w:kern w:val="0"/>
          <w:sz w:val="30"/>
          <w:szCs w:val="30"/>
        </w:rPr>
        <w:t>（</w:t>
      </w:r>
      <w:r>
        <w:rPr>
          <w:rFonts w:eastAsia="仿宋_GB2312"/>
          <w:kern w:val="0"/>
          <w:sz w:val="30"/>
          <w:szCs w:val="30"/>
        </w:rPr>
        <w:t>HEIGHT</w:t>
      </w:r>
      <w:r>
        <w:rPr>
          <w:rFonts w:eastAsia="仿宋_GB2312"/>
          <w:kern w:val="0"/>
          <w:sz w:val="30"/>
          <w:szCs w:val="30"/>
        </w:rPr>
        <w:t>）自某一个特定基准面量至一个平面、一个点或视作一个点的物体的垂直距离。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等待</w:t>
      </w:r>
      <w:r>
        <w:rPr>
          <w:rFonts w:eastAsia="仿宋_GB2312"/>
          <w:kern w:val="0"/>
          <w:sz w:val="30"/>
          <w:szCs w:val="30"/>
        </w:rPr>
        <w:t>（</w:t>
      </w:r>
      <w:r>
        <w:rPr>
          <w:rFonts w:eastAsia="仿宋_GB2312"/>
          <w:kern w:val="0"/>
          <w:sz w:val="30"/>
          <w:szCs w:val="30"/>
        </w:rPr>
        <w:t>HOLDING</w:t>
      </w:r>
      <w:r>
        <w:rPr>
          <w:rFonts w:eastAsia="仿宋_GB2312"/>
          <w:kern w:val="0"/>
          <w:sz w:val="30"/>
          <w:szCs w:val="30"/>
        </w:rPr>
        <w:t>）航空器在等待管制单位作进一步许可或进近许可时，在指定空域内按一定程序所进行的预定的机动飞行。也可用于地面活动阶段，航空器在等待空中交通管制进一步许可时，保持在指定区域或指定点。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等待点</w:t>
      </w:r>
      <w:r>
        <w:rPr>
          <w:rFonts w:eastAsia="仿宋_GB2312"/>
          <w:kern w:val="0"/>
          <w:sz w:val="30"/>
          <w:szCs w:val="30"/>
        </w:rPr>
        <w:t>（</w:t>
      </w:r>
      <w:r>
        <w:rPr>
          <w:rFonts w:eastAsia="仿宋_GB2312"/>
          <w:kern w:val="0"/>
          <w:sz w:val="30"/>
          <w:szCs w:val="30"/>
        </w:rPr>
        <w:t>HOLDING FIX</w:t>
      </w:r>
      <w:r>
        <w:rPr>
          <w:rFonts w:eastAsia="仿宋_GB2312"/>
          <w:kern w:val="0"/>
          <w:sz w:val="30"/>
          <w:szCs w:val="30"/>
        </w:rPr>
        <w:t>）为使进行等待的航空器能在指定的空域内保持位置而规定的定位点。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管制指示</w:t>
      </w:r>
      <w:r>
        <w:rPr>
          <w:rFonts w:eastAsia="仿宋_GB2312"/>
          <w:kern w:val="0"/>
          <w:sz w:val="30"/>
          <w:szCs w:val="30"/>
        </w:rPr>
        <w:t>（</w:t>
      </w:r>
      <w:r>
        <w:rPr>
          <w:rFonts w:eastAsia="仿宋_GB2312"/>
          <w:kern w:val="0"/>
          <w:sz w:val="30"/>
          <w:szCs w:val="30"/>
        </w:rPr>
        <w:t>INSTRUCTIONS</w:t>
      </w:r>
      <w:r>
        <w:rPr>
          <w:rFonts w:eastAsia="仿宋_GB2312"/>
          <w:kern w:val="0"/>
          <w:sz w:val="30"/>
          <w:szCs w:val="30"/>
        </w:rPr>
        <w:t>）由管制单位向航空器驾驶员发出的指令性内容。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仪表进近</w:t>
      </w:r>
      <w:r>
        <w:rPr>
          <w:rFonts w:eastAsia="仿宋_GB2312"/>
          <w:kern w:val="0"/>
          <w:sz w:val="30"/>
          <w:szCs w:val="30"/>
        </w:rPr>
        <w:t>（</w:t>
      </w:r>
      <w:r>
        <w:rPr>
          <w:rFonts w:eastAsia="仿宋_GB2312"/>
          <w:kern w:val="0"/>
          <w:sz w:val="30"/>
          <w:szCs w:val="30"/>
        </w:rPr>
        <w:t>INSTRUMENT APPROACH</w:t>
      </w:r>
      <w:r>
        <w:rPr>
          <w:rFonts w:eastAsia="仿宋_GB2312"/>
          <w:kern w:val="0"/>
          <w:sz w:val="30"/>
          <w:szCs w:val="30"/>
        </w:rPr>
        <w:t>）执行仪表飞行规则飞行的航空器按照仪表进近程序所进行的仪表进近或雷达进近。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仪表进近程序</w:t>
      </w:r>
      <w:r>
        <w:rPr>
          <w:rFonts w:eastAsia="仿宋_GB2312"/>
          <w:kern w:val="0"/>
          <w:sz w:val="30"/>
          <w:szCs w:val="30"/>
        </w:rPr>
        <w:t>（</w:t>
      </w:r>
      <w:r>
        <w:rPr>
          <w:rFonts w:eastAsia="仿宋_GB2312"/>
          <w:kern w:val="0"/>
          <w:sz w:val="30"/>
          <w:szCs w:val="30"/>
        </w:rPr>
        <w:t>INSTRUMENT APPROACH PROCEDURE</w:t>
      </w:r>
      <w:r>
        <w:rPr>
          <w:rFonts w:eastAsia="仿宋_GB2312"/>
          <w:kern w:val="0"/>
          <w:sz w:val="30"/>
          <w:szCs w:val="30"/>
        </w:rPr>
        <w:t>）对障碍物保持规定的安全保护，参照飞行仪表所进行的一系列预定的机动飞行。这种机动飞行，从开始进近定位点或适用时从规定的进场航线开始，至完成着陆的一点为止。此后，如果不能完成着陆，则飞至使用等待或航路超障准则的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仪表飞行规则</w:t>
      </w:r>
      <w:r>
        <w:rPr>
          <w:rFonts w:eastAsia="仿宋_GB2312"/>
          <w:kern w:val="0"/>
          <w:sz w:val="30"/>
          <w:szCs w:val="30"/>
        </w:rPr>
        <w:t>（</w:t>
      </w:r>
      <w:r>
        <w:rPr>
          <w:rFonts w:eastAsia="仿宋_GB2312"/>
          <w:kern w:val="0"/>
          <w:sz w:val="30"/>
          <w:szCs w:val="30"/>
        </w:rPr>
        <w:t>INSTRUMENT FLIGHT RULES</w:t>
      </w:r>
      <w:r>
        <w:rPr>
          <w:rFonts w:eastAsia="仿宋_GB2312"/>
          <w:kern w:val="0"/>
          <w:sz w:val="30"/>
          <w:szCs w:val="30"/>
        </w:rPr>
        <w:t>）按照仪表气象条件飞行的规则。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仪表气象条件</w:t>
      </w:r>
      <w:r>
        <w:rPr>
          <w:rFonts w:eastAsia="仿宋_GB2312"/>
          <w:kern w:val="0"/>
          <w:sz w:val="30"/>
          <w:szCs w:val="30"/>
        </w:rPr>
        <w:t>（</w:t>
      </w:r>
      <w:r>
        <w:rPr>
          <w:rFonts w:eastAsia="仿宋_GB2312"/>
          <w:kern w:val="0"/>
          <w:sz w:val="30"/>
          <w:szCs w:val="30"/>
        </w:rPr>
        <w:t>INSTRUMENT METEOROLOGICAL CONDITIONS</w:t>
      </w:r>
      <w:r>
        <w:rPr>
          <w:rFonts w:eastAsia="仿宋_GB2312"/>
          <w:kern w:val="0"/>
          <w:sz w:val="30"/>
          <w:szCs w:val="30"/>
        </w:rPr>
        <w:t>）能见度、离云的距离和云幕高所表示的，低于规定的目视气象条件最低标准的气象条件。</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情况不明阶段</w:t>
      </w:r>
      <w:r>
        <w:rPr>
          <w:rFonts w:eastAsia="仿宋_GB2312"/>
          <w:kern w:val="0"/>
          <w:sz w:val="30"/>
          <w:szCs w:val="30"/>
        </w:rPr>
        <w:t>（</w:t>
      </w:r>
      <w:r>
        <w:rPr>
          <w:rFonts w:eastAsia="仿宋_GB2312"/>
          <w:kern w:val="0"/>
          <w:sz w:val="30"/>
          <w:szCs w:val="30"/>
        </w:rPr>
        <w:t>INCERFA</w:t>
      </w:r>
      <w:r>
        <w:rPr>
          <w:rFonts w:eastAsia="仿宋_GB2312"/>
          <w:kern w:val="0"/>
          <w:sz w:val="30"/>
          <w:szCs w:val="30"/>
        </w:rPr>
        <w:t>）航空器及其机上人员的安全出现令人疑虑的情况。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着陆区</w:t>
      </w:r>
      <w:r>
        <w:rPr>
          <w:rFonts w:eastAsia="仿宋_GB2312"/>
          <w:kern w:val="0"/>
          <w:sz w:val="30"/>
          <w:szCs w:val="30"/>
        </w:rPr>
        <w:t>（</w:t>
      </w:r>
      <w:r>
        <w:rPr>
          <w:rFonts w:eastAsia="仿宋_GB2312"/>
          <w:kern w:val="0"/>
          <w:sz w:val="30"/>
          <w:szCs w:val="30"/>
        </w:rPr>
        <w:t>LANDING AREA</w:t>
      </w:r>
      <w:r>
        <w:rPr>
          <w:rFonts w:eastAsia="仿宋_GB2312"/>
          <w:kern w:val="0"/>
          <w:sz w:val="30"/>
          <w:szCs w:val="30"/>
        </w:rPr>
        <w:t>）供航空器着陆或起飞的活动区部分。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低空风切变</w:t>
      </w:r>
      <w:r>
        <w:rPr>
          <w:rFonts w:eastAsia="仿宋_GB2312"/>
          <w:kern w:val="0"/>
          <w:sz w:val="30"/>
          <w:szCs w:val="30"/>
        </w:rPr>
        <w:t>（</w:t>
      </w:r>
      <w:r>
        <w:rPr>
          <w:rFonts w:eastAsia="仿宋_GB2312"/>
          <w:kern w:val="0"/>
          <w:sz w:val="30"/>
          <w:szCs w:val="30"/>
        </w:rPr>
        <w:t>LOW LEVEL WINDSHEAR</w:t>
      </w:r>
      <w:r>
        <w:rPr>
          <w:rFonts w:eastAsia="仿宋_GB2312"/>
          <w:kern w:val="0"/>
          <w:sz w:val="30"/>
          <w:szCs w:val="30"/>
        </w:rPr>
        <w:t>）发生在</w:t>
      </w:r>
      <w:r>
        <w:rPr>
          <w:rFonts w:eastAsia="仿宋_GB2312"/>
          <w:kern w:val="0"/>
          <w:sz w:val="30"/>
          <w:szCs w:val="30"/>
        </w:rPr>
        <w:t>600</w:t>
      </w:r>
      <w:r>
        <w:rPr>
          <w:rFonts w:eastAsia="仿宋_GB2312"/>
          <w:kern w:val="0"/>
          <w:sz w:val="30"/>
          <w:szCs w:val="30"/>
        </w:rPr>
        <w:t>米高度以下的平均风</w:t>
      </w:r>
      <w:r>
        <w:rPr>
          <w:rFonts w:eastAsia="仿宋_GB2312"/>
          <w:kern w:val="0"/>
          <w:sz w:val="30"/>
          <w:szCs w:val="30"/>
        </w:rPr>
        <w:lastRenderedPageBreak/>
        <w:t>矢量在空间两点之间的差值。</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马赫数技术</w:t>
      </w:r>
      <w:r>
        <w:rPr>
          <w:rFonts w:eastAsia="仿宋_GB2312"/>
          <w:kern w:val="0"/>
          <w:sz w:val="30"/>
          <w:szCs w:val="30"/>
        </w:rPr>
        <w:t>（</w:t>
      </w:r>
      <w:r>
        <w:rPr>
          <w:rFonts w:eastAsia="仿宋_GB2312"/>
          <w:kern w:val="0"/>
          <w:sz w:val="30"/>
          <w:szCs w:val="30"/>
        </w:rPr>
        <w:t>MACH NUMBER TECHNIQUE</w:t>
      </w:r>
      <w:r>
        <w:rPr>
          <w:rFonts w:eastAsia="仿宋_GB2312"/>
          <w:kern w:val="0"/>
          <w:sz w:val="30"/>
          <w:szCs w:val="30"/>
        </w:rPr>
        <w:t>）为了使在指定飞行航线同一高度飞行的涡轮喷气机之间保持纵向间隔，要求航空器按指定的马赫数飞行的空中交通管制方法。</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机动区</w:t>
      </w:r>
      <w:r>
        <w:rPr>
          <w:rFonts w:eastAsia="仿宋_GB2312"/>
          <w:kern w:val="0"/>
          <w:sz w:val="30"/>
          <w:szCs w:val="30"/>
        </w:rPr>
        <w:t>（</w:t>
      </w:r>
      <w:r>
        <w:rPr>
          <w:rFonts w:eastAsia="仿宋_GB2312"/>
          <w:kern w:val="0"/>
          <w:sz w:val="30"/>
          <w:szCs w:val="30"/>
        </w:rPr>
        <w:t>MANOEUVRING AREA</w:t>
      </w:r>
      <w:r>
        <w:rPr>
          <w:rFonts w:eastAsia="仿宋_GB2312"/>
          <w:kern w:val="0"/>
          <w:sz w:val="30"/>
          <w:szCs w:val="30"/>
        </w:rPr>
        <w:t>）机场上供航空器起飞、着陆和滑行使用的部分，但不包括停机坪。</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最低下降高度／高</w:t>
      </w:r>
      <w:r>
        <w:rPr>
          <w:rFonts w:eastAsia="仿宋_GB2312"/>
          <w:kern w:val="0"/>
          <w:sz w:val="30"/>
          <w:szCs w:val="30"/>
        </w:rPr>
        <w:t>（</w:t>
      </w:r>
      <w:r>
        <w:rPr>
          <w:rFonts w:eastAsia="仿宋_GB2312"/>
          <w:kern w:val="0"/>
          <w:sz w:val="30"/>
          <w:szCs w:val="30"/>
        </w:rPr>
        <w:t>MINIMUM DESCENT ALTITUDE/HEIGHT</w:t>
      </w:r>
      <w:r>
        <w:rPr>
          <w:rFonts w:eastAsia="仿宋_GB2312"/>
          <w:kern w:val="0"/>
          <w:sz w:val="30"/>
          <w:szCs w:val="30"/>
        </w:rPr>
        <w:t>）在非精密进近或盘旋进近中规定的高度或高。在这个高度或高，如果没有取得要求的目视参考，应当开始复飞。最低下降高度以平均海平面为基准；最低下降高以机场或跑道入口标高为基准。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最低航路高度</w:t>
      </w:r>
      <w:r>
        <w:rPr>
          <w:rFonts w:eastAsia="仿宋_GB2312"/>
          <w:kern w:val="0"/>
          <w:sz w:val="30"/>
          <w:szCs w:val="30"/>
        </w:rPr>
        <w:t>（</w:t>
      </w:r>
      <w:r>
        <w:rPr>
          <w:rFonts w:eastAsia="仿宋_GB2312"/>
          <w:kern w:val="0"/>
          <w:sz w:val="30"/>
          <w:szCs w:val="30"/>
        </w:rPr>
        <w:t>MINIMUM ENROUTE ALTITUDE</w:t>
      </w:r>
      <w:r>
        <w:rPr>
          <w:rFonts w:eastAsia="仿宋_GB2312"/>
          <w:kern w:val="0"/>
          <w:sz w:val="30"/>
          <w:szCs w:val="30"/>
        </w:rPr>
        <w:t>）考虑到无线电导航设施信号覆盖范围，在无线电导航设施之间为仪表飞行规则飞行</w:t>
      </w:r>
      <w:r>
        <w:rPr>
          <w:rFonts w:eastAsia="仿宋_GB2312" w:hint="eastAsia"/>
          <w:kern w:val="0"/>
          <w:sz w:val="30"/>
          <w:szCs w:val="30"/>
        </w:rPr>
        <w:t>的</w:t>
      </w:r>
      <w:r>
        <w:rPr>
          <w:rFonts w:eastAsia="仿宋_GB2312"/>
          <w:kern w:val="0"/>
          <w:sz w:val="30"/>
          <w:szCs w:val="30"/>
        </w:rPr>
        <w:t>航空器所规定的能够满足超障余度的最低飞行高度。</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活动区</w:t>
      </w:r>
      <w:r>
        <w:rPr>
          <w:rFonts w:eastAsia="仿宋_GB2312"/>
          <w:kern w:val="0"/>
          <w:sz w:val="30"/>
          <w:szCs w:val="30"/>
        </w:rPr>
        <w:t>（</w:t>
      </w:r>
      <w:r>
        <w:rPr>
          <w:rFonts w:eastAsia="仿宋_GB2312"/>
          <w:kern w:val="0"/>
          <w:sz w:val="30"/>
          <w:szCs w:val="30"/>
        </w:rPr>
        <w:t>MOVEMENT AREA</w:t>
      </w:r>
      <w:r>
        <w:rPr>
          <w:rFonts w:eastAsia="仿宋_GB2312"/>
          <w:kern w:val="0"/>
          <w:sz w:val="30"/>
          <w:szCs w:val="30"/>
        </w:rPr>
        <w:t>）机场上供航空器起飞、着陆和滑行使用的部分，包括机动区和停机坪。</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非精密进近</w:t>
      </w:r>
      <w:r>
        <w:rPr>
          <w:rFonts w:eastAsia="仿宋_GB2312"/>
          <w:kern w:val="0"/>
          <w:sz w:val="30"/>
          <w:szCs w:val="30"/>
        </w:rPr>
        <w:t>（</w:t>
      </w:r>
      <w:r>
        <w:rPr>
          <w:rFonts w:eastAsia="仿宋_GB2312"/>
          <w:kern w:val="0"/>
          <w:sz w:val="30"/>
          <w:szCs w:val="30"/>
        </w:rPr>
        <w:t>NON-PRECISION APPROACH</w:t>
      </w:r>
      <w:r>
        <w:rPr>
          <w:rFonts w:eastAsia="仿宋_GB2312"/>
          <w:kern w:val="0"/>
          <w:sz w:val="30"/>
          <w:szCs w:val="30"/>
        </w:rPr>
        <w:t>）使用全向信标台、无方向性无线信标台等地面设施，只提供方位引导，不提供下滑引导的仪表进近。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运营人</w:t>
      </w:r>
      <w:r>
        <w:rPr>
          <w:rFonts w:eastAsia="仿宋_GB2312"/>
          <w:kern w:val="0"/>
          <w:sz w:val="30"/>
          <w:szCs w:val="30"/>
        </w:rPr>
        <w:t>（</w:t>
      </w:r>
      <w:r>
        <w:rPr>
          <w:rFonts w:eastAsia="仿宋_GB2312"/>
          <w:kern w:val="0"/>
          <w:sz w:val="30"/>
          <w:szCs w:val="30"/>
        </w:rPr>
        <w:t>OPERATOR</w:t>
      </w:r>
      <w:r>
        <w:rPr>
          <w:rFonts w:eastAsia="仿宋_GB2312"/>
          <w:kern w:val="0"/>
          <w:sz w:val="30"/>
          <w:szCs w:val="30"/>
        </w:rPr>
        <w:t>）从事或将要从事航空器营运的个人、组织或企业。</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超越航空器</w:t>
      </w:r>
      <w:r>
        <w:rPr>
          <w:rFonts w:eastAsia="仿宋_GB2312"/>
          <w:kern w:val="0"/>
          <w:sz w:val="30"/>
          <w:szCs w:val="30"/>
        </w:rPr>
        <w:t>（</w:t>
      </w:r>
      <w:r>
        <w:rPr>
          <w:rFonts w:eastAsia="仿宋_GB2312"/>
          <w:kern w:val="0"/>
          <w:sz w:val="30"/>
          <w:szCs w:val="30"/>
        </w:rPr>
        <w:t>OVERTAKING AIRCRAFT</w:t>
      </w:r>
      <w:r>
        <w:rPr>
          <w:rFonts w:eastAsia="仿宋_GB2312"/>
          <w:kern w:val="0"/>
          <w:sz w:val="30"/>
          <w:szCs w:val="30"/>
        </w:rPr>
        <w:t>）从一架航空器的后方与该航空器对称面小于</w:t>
      </w:r>
      <w:r>
        <w:rPr>
          <w:rFonts w:eastAsia="仿宋_GB2312"/>
          <w:kern w:val="0"/>
          <w:sz w:val="30"/>
          <w:szCs w:val="30"/>
        </w:rPr>
        <w:t>70</w:t>
      </w:r>
      <w:r>
        <w:rPr>
          <w:rFonts w:eastAsia="仿宋_GB2312"/>
          <w:kern w:val="0"/>
          <w:sz w:val="30"/>
          <w:szCs w:val="30"/>
        </w:rPr>
        <w:t>度夹角向其接近。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精密进近</w:t>
      </w:r>
      <w:r>
        <w:rPr>
          <w:rFonts w:eastAsia="仿宋_GB2312"/>
          <w:kern w:val="0"/>
          <w:sz w:val="30"/>
          <w:szCs w:val="30"/>
        </w:rPr>
        <w:t>（</w:t>
      </w:r>
      <w:r>
        <w:rPr>
          <w:rFonts w:eastAsia="仿宋_GB2312"/>
          <w:kern w:val="0"/>
          <w:sz w:val="30"/>
          <w:szCs w:val="30"/>
        </w:rPr>
        <w:t>PRECISION APPROACH</w:t>
      </w:r>
      <w:r>
        <w:rPr>
          <w:rFonts w:eastAsia="仿宋_GB2312"/>
          <w:kern w:val="0"/>
          <w:sz w:val="30"/>
          <w:szCs w:val="30"/>
        </w:rPr>
        <w:t>）使用仪表着陆系统或精密进近雷达等系统提供方位和下滑引导的仪表进近。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程序转弯</w:t>
      </w:r>
      <w:r>
        <w:rPr>
          <w:rFonts w:eastAsia="仿宋_GB2312"/>
          <w:kern w:val="0"/>
          <w:sz w:val="30"/>
          <w:szCs w:val="30"/>
        </w:rPr>
        <w:t>（</w:t>
      </w:r>
      <w:r>
        <w:rPr>
          <w:rFonts w:eastAsia="仿宋_GB2312"/>
          <w:kern w:val="0"/>
          <w:sz w:val="30"/>
          <w:szCs w:val="30"/>
        </w:rPr>
        <w:t>PROCEDURE TURN</w:t>
      </w:r>
      <w:r>
        <w:rPr>
          <w:rFonts w:eastAsia="仿宋_GB2312"/>
          <w:kern w:val="0"/>
          <w:sz w:val="30"/>
          <w:szCs w:val="30"/>
        </w:rPr>
        <w:t>）在起始进近航迹和最后进近航迹的相反方向的一种机动飞行。飞行中先转弯脱离指定航迹后再作反向转弯，使航空器能够</w:t>
      </w:r>
      <w:r>
        <w:rPr>
          <w:rFonts w:eastAsia="仿宋_GB2312"/>
          <w:kern w:val="0"/>
          <w:sz w:val="30"/>
          <w:szCs w:val="30"/>
        </w:rPr>
        <w:lastRenderedPageBreak/>
        <w:t>切入并沿指定航迹飞行。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主导能见度</w:t>
      </w:r>
      <w:r>
        <w:rPr>
          <w:rFonts w:eastAsia="仿宋_GB2312"/>
          <w:kern w:val="0"/>
          <w:sz w:val="30"/>
          <w:szCs w:val="30"/>
        </w:rPr>
        <w:t>（</w:t>
      </w:r>
      <w:r>
        <w:rPr>
          <w:rFonts w:eastAsia="仿宋_GB2312"/>
          <w:kern w:val="0"/>
          <w:sz w:val="30"/>
          <w:szCs w:val="30"/>
        </w:rPr>
        <w:t>PREVAILING VISIBILITY</w:t>
      </w:r>
      <w:r>
        <w:rPr>
          <w:rFonts w:eastAsia="仿宋_GB2312"/>
          <w:kern w:val="0"/>
          <w:sz w:val="30"/>
          <w:szCs w:val="30"/>
        </w:rPr>
        <w:t>）当能见度因方向而有不同时，选出某个方向能见度值为Ｌ的角度范围Ａ，并以能见度大于Ｌ的角度范围为Ｂ，当Ｂ小于</w:t>
      </w:r>
      <w:r>
        <w:rPr>
          <w:rFonts w:eastAsia="仿宋_GB2312"/>
          <w:kern w:val="0"/>
          <w:sz w:val="30"/>
          <w:szCs w:val="30"/>
        </w:rPr>
        <w:t>180</w:t>
      </w:r>
      <w:r>
        <w:rPr>
          <w:rFonts w:eastAsia="仿宋_GB2312"/>
          <w:kern w:val="0"/>
          <w:sz w:val="30"/>
          <w:szCs w:val="30"/>
        </w:rPr>
        <w:t>度时，Ｌ即为所选定的主导能见度。</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修正海平面气压</w:t>
      </w:r>
      <w:r>
        <w:rPr>
          <w:rFonts w:eastAsia="仿宋_GB2312"/>
          <w:kern w:val="0"/>
          <w:sz w:val="30"/>
          <w:szCs w:val="30"/>
        </w:rPr>
        <w:t>（</w:t>
      </w:r>
      <w:r>
        <w:rPr>
          <w:rFonts w:eastAsia="仿宋_GB2312"/>
          <w:kern w:val="0"/>
          <w:sz w:val="30"/>
          <w:szCs w:val="30"/>
        </w:rPr>
        <w:t>QNH</w:t>
      </w:r>
      <w:r>
        <w:rPr>
          <w:rFonts w:eastAsia="仿宋_GB2312"/>
          <w:kern w:val="0"/>
          <w:sz w:val="30"/>
          <w:szCs w:val="30"/>
        </w:rPr>
        <w:t>）通过对观测到的场面气压，按照标准大气条件修正到平均海平面的气压。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场面气压</w:t>
      </w:r>
      <w:r>
        <w:rPr>
          <w:rFonts w:eastAsia="仿宋_GB2312"/>
          <w:kern w:val="0"/>
          <w:sz w:val="30"/>
          <w:szCs w:val="30"/>
        </w:rPr>
        <w:t>（</w:t>
      </w:r>
      <w:r>
        <w:rPr>
          <w:rFonts w:eastAsia="仿宋_GB2312"/>
          <w:kern w:val="0"/>
          <w:sz w:val="30"/>
          <w:szCs w:val="30"/>
        </w:rPr>
        <w:t>QFE</w:t>
      </w:r>
      <w:r>
        <w:rPr>
          <w:rFonts w:eastAsia="仿宋_GB2312"/>
          <w:kern w:val="0"/>
          <w:sz w:val="30"/>
          <w:szCs w:val="30"/>
        </w:rPr>
        <w:t>）航空器着陆区域最高点的气压。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w:t>
      </w:r>
      <w:r>
        <w:rPr>
          <w:rFonts w:eastAsia="仿宋_GB2312"/>
          <w:kern w:val="0"/>
          <w:sz w:val="30"/>
          <w:szCs w:val="30"/>
        </w:rPr>
        <w:t>（</w:t>
      </w:r>
      <w:r>
        <w:rPr>
          <w:rFonts w:eastAsia="仿宋_GB2312"/>
          <w:kern w:val="0"/>
          <w:sz w:val="30"/>
          <w:szCs w:val="30"/>
        </w:rPr>
        <w:t>RADAR</w:t>
      </w:r>
      <w:r>
        <w:rPr>
          <w:rFonts w:eastAsia="仿宋_GB2312"/>
          <w:kern w:val="0"/>
          <w:sz w:val="30"/>
          <w:szCs w:val="30"/>
        </w:rPr>
        <w:t>）一种提供目标物的距离、方位和高度等信息的无线电探测装置。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雷达进近</w:t>
      </w:r>
      <w:r>
        <w:rPr>
          <w:rFonts w:eastAsia="仿宋_GB2312"/>
          <w:kern w:val="0"/>
          <w:sz w:val="30"/>
          <w:szCs w:val="30"/>
        </w:rPr>
        <w:t>（</w:t>
      </w:r>
      <w:r>
        <w:rPr>
          <w:rFonts w:eastAsia="仿宋_GB2312"/>
          <w:kern w:val="0"/>
          <w:sz w:val="30"/>
          <w:szCs w:val="30"/>
        </w:rPr>
        <w:t>RADAR APPROACH</w:t>
      </w:r>
      <w:r>
        <w:rPr>
          <w:rFonts w:eastAsia="仿宋_GB2312"/>
          <w:kern w:val="0"/>
          <w:sz w:val="30"/>
          <w:szCs w:val="30"/>
        </w:rPr>
        <w:t>）航空器在雷达管制员的引导下所作的进近。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雷达看到</w:t>
      </w:r>
      <w:r>
        <w:rPr>
          <w:rFonts w:eastAsia="仿宋_GB2312"/>
          <w:kern w:val="0"/>
          <w:sz w:val="30"/>
          <w:szCs w:val="30"/>
        </w:rPr>
        <w:t>（</w:t>
      </w:r>
      <w:r>
        <w:rPr>
          <w:rFonts w:eastAsia="仿宋_GB2312"/>
          <w:kern w:val="0"/>
          <w:sz w:val="30"/>
          <w:szCs w:val="30"/>
        </w:rPr>
        <w:t>RADAR CONTACT</w:t>
      </w:r>
      <w:r>
        <w:rPr>
          <w:rFonts w:eastAsia="仿宋_GB2312"/>
          <w:kern w:val="0"/>
          <w:sz w:val="30"/>
          <w:szCs w:val="30"/>
        </w:rPr>
        <w:t>）在雷达显示器上可以看到和识别的特定航空器的雷达反射脉冲或雷达位置符号存在的状况。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雷达管制</w:t>
      </w:r>
      <w:r>
        <w:rPr>
          <w:rFonts w:eastAsia="仿宋_GB2312"/>
          <w:kern w:val="0"/>
          <w:sz w:val="30"/>
          <w:szCs w:val="30"/>
        </w:rPr>
        <w:t>（</w:t>
      </w:r>
      <w:r>
        <w:rPr>
          <w:rFonts w:eastAsia="仿宋_GB2312"/>
          <w:kern w:val="0"/>
          <w:sz w:val="30"/>
          <w:szCs w:val="30"/>
        </w:rPr>
        <w:t>RADAR CONTROL</w:t>
      </w:r>
      <w:r>
        <w:rPr>
          <w:rFonts w:eastAsia="仿宋_GB2312"/>
          <w:kern w:val="0"/>
          <w:sz w:val="30"/>
          <w:szCs w:val="30"/>
        </w:rPr>
        <w:t>）直接使用雷达信息来提供空中交通管制服务。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雷达管制员</w:t>
      </w:r>
      <w:r>
        <w:rPr>
          <w:rFonts w:eastAsia="仿宋_GB2312"/>
          <w:kern w:val="0"/>
          <w:sz w:val="30"/>
          <w:szCs w:val="30"/>
        </w:rPr>
        <w:t>（</w:t>
      </w:r>
      <w:r>
        <w:rPr>
          <w:rFonts w:eastAsia="仿宋_GB2312"/>
          <w:kern w:val="0"/>
          <w:sz w:val="30"/>
          <w:szCs w:val="30"/>
        </w:rPr>
        <w:t>RADAR CONTROLLER</w:t>
      </w:r>
      <w:r>
        <w:rPr>
          <w:rFonts w:eastAsia="仿宋_GB2312"/>
          <w:kern w:val="0"/>
          <w:sz w:val="30"/>
          <w:szCs w:val="30"/>
        </w:rPr>
        <w:t>）经过空中交通管制专业训练，取得雷达管制员执照并从事雷达管制业务的管制员。</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雷达识别</w:t>
      </w:r>
      <w:r>
        <w:rPr>
          <w:rFonts w:eastAsia="仿宋_GB2312"/>
          <w:kern w:val="0"/>
          <w:sz w:val="30"/>
          <w:szCs w:val="30"/>
        </w:rPr>
        <w:t>（</w:t>
      </w:r>
      <w:r>
        <w:rPr>
          <w:rFonts w:eastAsia="仿宋_GB2312"/>
          <w:kern w:val="0"/>
          <w:sz w:val="30"/>
          <w:szCs w:val="30"/>
        </w:rPr>
        <w:t>RADAR IDENTIFICATION</w:t>
      </w:r>
      <w:r>
        <w:rPr>
          <w:rFonts w:eastAsia="仿宋_GB2312"/>
          <w:kern w:val="0"/>
          <w:sz w:val="30"/>
          <w:szCs w:val="30"/>
        </w:rPr>
        <w:t>）将某一特定的雷达目标或雷达位置符号与某特定航空器相关联的过程。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雷达识别的航空器</w:t>
      </w:r>
      <w:r>
        <w:rPr>
          <w:rFonts w:eastAsia="仿宋_GB2312"/>
          <w:kern w:val="0"/>
          <w:sz w:val="30"/>
          <w:szCs w:val="30"/>
        </w:rPr>
        <w:t>（</w:t>
      </w:r>
      <w:r>
        <w:rPr>
          <w:rFonts w:eastAsia="仿宋_GB2312"/>
          <w:kern w:val="0"/>
          <w:sz w:val="30"/>
          <w:szCs w:val="30"/>
        </w:rPr>
        <w:t>RADAR IDENTIFIED AIRCRAFT</w:t>
      </w:r>
      <w:r>
        <w:rPr>
          <w:rFonts w:eastAsia="仿宋_GB2312"/>
          <w:kern w:val="0"/>
          <w:sz w:val="30"/>
          <w:szCs w:val="30"/>
        </w:rPr>
        <w:t>）在雷达显示器上观察到的目标或符号为直接相关的航空器位置。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雷达监控</w:t>
      </w:r>
      <w:r>
        <w:rPr>
          <w:rFonts w:eastAsia="仿宋_GB2312"/>
          <w:kern w:val="0"/>
          <w:sz w:val="30"/>
          <w:szCs w:val="30"/>
        </w:rPr>
        <w:t>（</w:t>
      </w:r>
      <w:r>
        <w:rPr>
          <w:rFonts w:eastAsia="仿宋_GB2312"/>
          <w:kern w:val="0"/>
          <w:sz w:val="30"/>
          <w:szCs w:val="30"/>
        </w:rPr>
        <w:t>RADAR MONITORING</w:t>
      </w:r>
      <w:r>
        <w:rPr>
          <w:rFonts w:eastAsia="仿宋_GB2312"/>
          <w:kern w:val="0"/>
          <w:sz w:val="30"/>
          <w:szCs w:val="30"/>
        </w:rPr>
        <w:t>）为向航空器提供严重偏离正常飞行航迹的信息和建议而使用雷达。</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雷达间隔</w:t>
      </w:r>
      <w:r>
        <w:rPr>
          <w:rFonts w:eastAsia="仿宋_GB2312"/>
          <w:kern w:val="0"/>
          <w:sz w:val="30"/>
          <w:szCs w:val="30"/>
        </w:rPr>
        <w:t>（</w:t>
      </w:r>
      <w:r>
        <w:rPr>
          <w:rFonts w:eastAsia="仿宋_GB2312"/>
          <w:kern w:val="0"/>
          <w:sz w:val="30"/>
          <w:szCs w:val="30"/>
        </w:rPr>
        <w:t>RADAR SEPARATION</w:t>
      </w:r>
      <w:r>
        <w:rPr>
          <w:rFonts w:eastAsia="仿宋_GB2312"/>
          <w:kern w:val="0"/>
          <w:sz w:val="30"/>
          <w:szCs w:val="30"/>
        </w:rPr>
        <w:t>）当航空器的位置信息来源于雷达时所采用的管制间隔标准。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雷达服务</w:t>
      </w:r>
      <w:r>
        <w:rPr>
          <w:rFonts w:eastAsia="仿宋_GB2312"/>
          <w:kern w:val="0"/>
          <w:sz w:val="30"/>
          <w:szCs w:val="30"/>
        </w:rPr>
        <w:t>（</w:t>
      </w:r>
      <w:r>
        <w:rPr>
          <w:rFonts w:eastAsia="仿宋_GB2312"/>
          <w:kern w:val="0"/>
          <w:sz w:val="30"/>
          <w:szCs w:val="30"/>
        </w:rPr>
        <w:t>RADAR SERVICE</w:t>
      </w:r>
      <w:r>
        <w:rPr>
          <w:rFonts w:eastAsia="仿宋_GB2312"/>
          <w:kern w:val="0"/>
          <w:sz w:val="30"/>
          <w:szCs w:val="30"/>
        </w:rPr>
        <w:t>）用来表示直接采用雷达信息提供的服务。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雷达引导</w:t>
      </w:r>
      <w:r>
        <w:rPr>
          <w:rFonts w:eastAsia="仿宋_GB2312"/>
          <w:kern w:val="0"/>
          <w:sz w:val="30"/>
          <w:szCs w:val="30"/>
        </w:rPr>
        <w:t>（</w:t>
      </w:r>
      <w:r>
        <w:rPr>
          <w:rFonts w:eastAsia="仿宋_GB2312"/>
          <w:kern w:val="0"/>
          <w:sz w:val="30"/>
          <w:szCs w:val="30"/>
        </w:rPr>
        <w:t>RADAR VECTORING</w:t>
      </w:r>
      <w:r>
        <w:rPr>
          <w:rFonts w:eastAsia="仿宋_GB2312"/>
          <w:kern w:val="0"/>
          <w:sz w:val="30"/>
          <w:szCs w:val="30"/>
        </w:rPr>
        <w:t>）在使用雷达的基础上，以特定的形式向航空器提供航行引导。</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径向方位</w:t>
      </w:r>
      <w:r>
        <w:rPr>
          <w:rFonts w:eastAsia="仿宋_GB2312"/>
          <w:kern w:val="0"/>
          <w:sz w:val="30"/>
          <w:szCs w:val="30"/>
        </w:rPr>
        <w:t>（</w:t>
      </w:r>
      <w:r>
        <w:rPr>
          <w:rFonts w:eastAsia="仿宋_GB2312"/>
          <w:kern w:val="0"/>
          <w:sz w:val="30"/>
          <w:szCs w:val="30"/>
        </w:rPr>
        <w:t>RADIAL</w:t>
      </w:r>
      <w:r>
        <w:rPr>
          <w:rFonts w:eastAsia="仿宋_GB2312"/>
          <w:kern w:val="0"/>
          <w:sz w:val="30"/>
          <w:szCs w:val="30"/>
        </w:rPr>
        <w:t>）以甚高频无线电全向信标为中心辐射出的磁方位。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援救协调中心</w:t>
      </w:r>
      <w:r>
        <w:rPr>
          <w:rFonts w:eastAsia="仿宋_GB2312"/>
          <w:kern w:val="0"/>
          <w:sz w:val="30"/>
          <w:szCs w:val="30"/>
        </w:rPr>
        <w:t>（</w:t>
      </w:r>
      <w:r>
        <w:rPr>
          <w:rFonts w:eastAsia="仿宋_GB2312"/>
          <w:kern w:val="0"/>
          <w:sz w:val="30"/>
          <w:szCs w:val="30"/>
        </w:rPr>
        <w:t>RESCUE COORDI</w:t>
      </w:r>
      <w:r>
        <w:rPr>
          <w:rFonts w:eastAsia="仿宋_GB2312" w:hint="eastAsia"/>
          <w:kern w:val="0"/>
          <w:sz w:val="30"/>
          <w:szCs w:val="30"/>
        </w:rPr>
        <w:t>N</w:t>
      </w:r>
      <w:r>
        <w:rPr>
          <w:rFonts w:eastAsia="仿宋_GB2312"/>
          <w:kern w:val="0"/>
          <w:sz w:val="30"/>
          <w:szCs w:val="30"/>
        </w:rPr>
        <w:t>ATION CENTRE</w:t>
      </w:r>
      <w:r>
        <w:rPr>
          <w:rFonts w:eastAsia="仿宋_GB2312"/>
          <w:kern w:val="0"/>
          <w:sz w:val="30"/>
          <w:szCs w:val="30"/>
        </w:rPr>
        <w:t>）负责督促并有效的组织本搜寻援救区内搜寻和援救服务、协调搜寻和援救工作的实施单位。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重复性飞行计划</w:t>
      </w:r>
      <w:r>
        <w:rPr>
          <w:rFonts w:eastAsia="仿宋_GB2312"/>
          <w:kern w:val="0"/>
          <w:sz w:val="30"/>
          <w:szCs w:val="30"/>
        </w:rPr>
        <w:t>（</w:t>
      </w:r>
      <w:r>
        <w:rPr>
          <w:rFonts w:eastAsia="仿宋_GB2312"/>
          <w:kern w:val="0"/>
          <w:sz w:val="30"/>
          <w:szCs w:val="30"/>
        </w:rPr>
        <w:t>REPETITIVE FLIGHT PLAN</w:t>
      </w:r>
      <w:r>
        <w:rPr>
          <w:rFonts w:eastAsia="仿宋_GB2312"/>
          <w:kern w:val="0"/>
          <w:sz w:val="30"/>
          <w:szCs w:val="30"/>
        </w:rPr>
        <w:t>）由运营人提供。空中交通服务单位保存并重复使用的，基本特征相同的一系列重复的每个飞行定期运行飞行计划。</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限制区</w:t>
      </w:r>
      <w:r>
        <w:rPr>
          <w:rFonts w:eastAsia="仿宋_GB2312"/>
          <w:kern w:val="0"/>
          <w:sz w:val="30"/>
          <w:szCs w:val="30"/>
        </w:rPr>
        <w:t>（</w:t>
      </w:r>
      <w:r>
        <w:rPr>
          <w:rFonts w:eastAsia="仿宋_GB2312"/>
          <w:kern w:val="0"/>
          <w:sz w:val="30"/>
          <w:szCs w:val="30"/>
        </w:rPr>
        <w:t>RESTRICTED AREA</w:t>
      </w:r>
      <w:r>
        <w:rPr>
          <w:rFonts w:eastAsia="仿宋_GB2312"/>
          <w:kern w:val="0"/>
          <w:sz w:val="30"/>
          <w:szCs w:val="30"/>
        </w:rPr>
        <w:t>）一个国家陆地领域或领海上空划定范围内，航空器飞行受到某些规定条件限制的空间。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起飞时间</w:t>
      </w:r>
      <w:r>
        <w:rPr>
          <w:rFonts w:eastAsia="仿宋_GB2312"/>
          <w:kern w:val="0"/>
          <w:sz w:val="30"/>
          <w:szCs w:val="30"/>
        </w:rPr>
        <w:t>（</w:t>
      </w:r>
      <w:r>
        <w:rPr>
          <w:rFonts w:eastAsia="仿宋_GB2312"/>
          <w:kern w:val="0"/>
          <w:sz w:val="30"/>
          <w:szCs w:val="30"/>
        </w:rPr>
        <w:t>TAKE-OFF TIME</w:t>
      </w:r>
      <w:r>
        <w:rPr>
          <w:rFonts w:eastAsia="仿宋_GB2312"/>
          <w:kern w:val="0"/>
          <w:sz w:val="30"/>
          <w:szCs w:val="30"/>
        </w:rPr>
        <w:t>）是指航空器开始起飞滑跑时机轮移动的瞬间。</w:t>
      </w:r>
    </w:p>
    <w:p w:rsidR="00AD4612" w:rsidRDefault="00385841">
      <w:pPr>
        <w:autoSpaceDE w:val="0"/>
        <w:autoSpaceDN w:val="0"/>
        <w:spacing w:line="580" w:lineRule="exact"/>
        <w:ind w:firstLineChars="200" w:firstLine="602"/>
        <w:rPr>
          <w:rFonts w:eastAsia="仿宋_GB2312"/>
          <w:kern w:val="0"/>
          <w:sz w:val="30"/>
          <w:szCs w:val="30"/>
        </w:rPr>
      </w:pPr>
      <w:r>
        <w:rPr>
          <w:rFonts w:eastAsia="仿宋_GB2312"/>
          <w:b/>
          <w:kern w:val="0"/>
          <w:sz w:val="30"/>
          <w:szCs w:val="30"/>
        </w:rPr>
        <w:t>跑道</w:t>
      </w:r>
      <w:r>
        <w:rPr>
          <w:rFonts w:eastAsia="仿宋_GB2312"/>
          <w:kern w:val="0"/>
          <w:sz w:val="30"/>
          <w:szCs w:val="30"/>
        </w:rPr>
        <w:t>（</w:t>
      </w:r>
      <w:r>
        <w:rPr>
          <w:rFonts w:eastAsia="仿宋_GB2312"/>
          <w:kern w:val="0"/>
          <w:sz w:val="30"/>
          <w:szCs w:val="30"/>
        </w:rPr>
        <w:t>RUNWAY</w:t>
      </w:r>
      <w:r>
        <w:rPr>
          <w:rFonts w:eastAsia="仿宋_GB2312"/>
          <w:kern w:val="0"/>
          <w:sz w:val="30"/>
          <w:szCs w:val="30"/>
        </w:rPr>
        <w:t>）陆地机场上经整备供航空器着陆和起飞而划定的一块长方形场地。</w:t>
      </w:r>
    </w:p>
    <w:p w:rsidR="00AD4612" w:rsidRDefault="00385841">
      <w:pPr>
        <w:autoSpaceDE w:val="0"/>
        <w:autoSpaceDN w:val="0"/>
        <w:spacing w:line="580" w:lineRule="exact"/>
        <w:ind w:firstLineChars="200" w:firstLine="602"/>
        <w:rPr>
          <w:rFonts w:eastAsia="仿宋_GB2312"/>
          <w:kern w:val="0"/>
          <w:sz w:val="30"/>
          <w:szCs w:val="30"/>
        </w:rPr>
      </w:pPr>
      <w:r>
        <w:rPr>
          <w:rFonts w:eastAsia="仿宋_GB2312"/>
          <w:b/>
          <w:kern w:val="0"/>
          <w:sz w:val="30"/>
          <w:szCs w:val="30"/>
        </w:rPr>
        <w:t>跑道占用时间</w:t>
      </w:r>
      <w:r>
        <w:rPr>
          <w:rFonts w:eastAsia="仿宋_GB2312"/>
          <w:kern w:val="0"/>
          <w:sz w:val="30"/>
          <w:szCs w:val="30"/>
        </w:rPr>
        <w:t>（</w:t>
      </w:r>
      <w:r>
        <w:rPr>
          <w:rFonts w:eastAsia="仿宋_GB2312"/>
          <w:kern w:val="0"/>
          <w:sz w:val="30"/>
          <w:szCs w:val="30"/>
        </w:rPr>
        <w:t>RUNWAY OCCUPANCY TIME</w:t>
      </w:r>
      <w:r>
        <w:rPr>
          <w:rFonts w:eastAsia="仿宋_GB2312"/>
          <w:kern w:val="0"/>
          <w:sz w:val="30"/>
          <w:szCs w:val="30"/>
        </w:rPr>
        <w:t>）航空器占用跑道，包括</w:t>
      </w:r>
      <w:r>
        <w:rPr>
          <w:rFonts w:eastAsia="仿宋_GB2312"/>
          <w:kern w:val="0"/>
          <w:sz w:val="32"/>
          <w:szCs w:val="32"/>
        </w:rPr>
        <w:t>航空器起飞和着陆占用地面保护区</w:t>
      </w:r>
      <w:r>
        <w:rPr>
          <w:rFonts w:eastAsia="仿宋_GB2312"/>
          <w:kern w:val="0"/>
          <w:sz w:val="30"/>
          <w:szCs w:val="30"/>
        </w:rPr>
        <w:t>的总时间。</w:t>
      </w:r>
      <w:r>
        <w:rPr>
          <w:lang w:val="en"/>
        </w:rPr>
        <w:t xml:space="preserve"> </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跑道视程</w:t>
      </w:r>
      <w:r>
        <w:rPr>
          <w:rFonts w:eastAsia="仿宋_GB2312"/>
          <w:kern w:val="0"/>
          <w:sz w:val="30"/>
          <w:szCs w:val="30"/>
        </w:rPr>
        <w:t>（</w:t>
      </w:r>
      <w:r>
        <w:rPr>
          <w:rFonts w:eastAsia="仿宋_GB2312"/>
          <w:kern w:val="0"/>
          <w:sz w:val="30"/>
          <w:szCs w:val="30"/>
        </w:rPr>
        <w:t>RUNWAY VISUAL RANGE</w:t>
      </w:r>
      <w:r>
        <w:rPr>
          <w:rFonts w:eastAsia="仿宋_GB2312"/>
          <w:kern w:val="0"/>
          <w:sz w:val="30"/>
          <w:szCs w:val="30"/>
        </w:rPr>
        <w:t>）航空器驾驶员在跑道中线上，能看到跑道道面标志或跑道灯光轮廓或辨认跑道中线的距离。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二次监视雷达</w:t>
      </w:r>
      <w:r>
        <w:rPr>
          <w:rFonts w:eastAsia="仿宋_GB2312"/>
          <w:kern w:val="0"/>
          <w:sz w:val="30"/>
          <w:szCs w:val="30"/>
        </w:rPr>
        <w:t>（</w:t>
      </w:r>
      <w:r>
        <w:rPr>
          <w:rFonts w:eastAsia="仿宋_GB2312"/>
          <w:kern w:val="0"/>
          <w:sz w:val="30"/>
          <w:szCs w:val="30"/>
        </w:rPr>
        <w:t>SECONDARY SURVEILLANCE RADAR</w:t>
      </w:r>
      <w:r>
        <w:rPr>
          <w:rFonts w:eastAsia="仿宋_GB2312"/>
          <w:kern w:val="0"/>
          <w:sz w:val="30"/>
          <w:szCs w:val="30"/>
        </w:rPr>
        <w:t>）利用发射机／接收机和应答机的二次雷达系统。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重要气象情报</w:t>
      </w:r>
      <w:r>
        <w:rPr>
          <w:rFonts w:eastAsia="仿宋_GB2312"/>
          <w:kern w:val="0"/>
          <w:sz w:val="30"/>
          <w:szCs w:val="30"/>
        </w:rPr>
        <w:t>（</w:t>
      </w:r>
      <w:r>
        <w:rPr>
          <w:rFonts w:eastAsia="仿宋_GB2312"/>
          <w:kern w:val="0"/>
          <w:sz w:val="30"/>
          <w:szCs w:val="30"/>
        </w:rPr>
        <w:t>SIGMET</w:t>
      </w:r>
      <w:r>
        <w:rPr>
          <w:rFonts w:eastAsia="仿宋_GB2312"/>
          <w:kern w:val="0"/>
          <w:sz w:val="30"/>
          <w:szCs w:val="30"/>
        </w:rPr>
        <w:t>）气象部门发布的，可能影响到航空器运行安全的、在特定航路出现或预期出现的天气现象的情报。</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重要点</w:t>
      </w:r>
      <w:r>
        <w:rPr>
          <w:rFonts w:eastAsia="仿宋_GB2312"/>
          <w:kern w:val="0"/>
          <w:sz w:val="30"/>
          <w:szCs w:val="30"/>
        </w:rPr>
        <w:t>（</w:t>
      </w:r>
      <w:r>
        <w:rPr>
          <w:rFonts w:eastAsia="仿宋_GB2312"/>
          <w:kern w:val="0"/>
          <w:sz w:val="30"/>
          <w:szCs w:val="30"/>
        </w:rPr>
        <w:t>SIGNIFICANT POINT</w:t>
      </w:r>
      <w:r>
        <w:rPr>
          <w:rFonts w:eastAsia="仿宋_GB2312"/>
          <w:kern w:val="0"/>
          <w:sz w:val="30"/>
          <w:szCs w:val="30"/>
        </w:rPr>
        <w:t>）</w:t>
      </w:r>
      <w:r>
        <w:rPr>
          <w:rFonts w:eastAsia="仿宋_GB2312"/>
          <w:kern w:val="0"/>
          <w:sz w:val="30"/>
          <w:szCs w:val="30"/>
        </w:rPr>
        <w:t xml:space="preserve"> </w:t>
      </w:r>
      <w:r>
        <w:rPr>
          <w:rFonts w:eastAsia="仿宋_GB2312"/>
          <w:kern w:val="0"/>
          <w:sz w:val="30"/>
          <w:szCs w:val="30"/>
        </w:rPr>
        <w:t>用以标定空中交通服务航路、航线和航空器的航径以及为其他航行和空中交通服务目的而规定的地理位置。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标准仪表离场</w:t>
      </w:r>
      <w:r>
        <w:rPr>
          <w:rFonts w:eastAsia="仿宋_GB2312"/>
          <w:kern w:val="0"/>
          <w:sz w:val="30"/>
          <w:szCs w:val="30"/>
        </w:rPr>
        <w:t>（</w:t>
      </w:r>
      <w:r>
        <w:rPr>
          <w:rFonts w:eastAsia="仿宋_GB2312"/>
          <w:kern w:val="0"/>
          <w:sz w:val="30"/>
          <w:szCs w:val="30"/>
        </w:rPr>
        <w:t>STANDARD INSTRUMENT DEPARTURE</w:t>
      </w:r>
      <w:r>
        <w:rPr>
          <w:rFonts w:eastAsia="仿宋_GB2312"/>
          <w:kern w:val="0"/>
          <w:sz w:val="30"/>
          <w:szCs w:val="30"/>
        </w:rPr>
        <w:t>）向仪表飞行规则</w:t>
      </w:r>
      <w:r>
        <w:rPr>
          <w:rFonts w:eastAsia="仿宋_GB2312"/>
          <w:kern w:val="0"/>
          <w:sz w:val="30"/>
          <w:szCs w:val="30"/>
        </w:rPr>
        <w:lastRenderedPageBreak/>
        <w:t>飞行的航空器提供的、由终端至相关航路结构过渡的预先规划好的离场程序。</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标准终端进场航线</w:t>
      </w:r>
      <w:r>
        <w:rPr>
          <w:rFonts w:eastAsia="仿宋_GB2312"/>
          <w:kern w:val="0"/>
          <w:sz w:val="30"/>
          <w:szCs w:val="30"/>
        </w:rPr>
        <w:t>（</w:t>
      </w:r>
      <w:r>
        <w:rPr>
          <w:rFonts w:eastAsia="仿宋_GB2312"/>
          <w:kern w:val="0"/>
          <w:sz w:val="30"/>
          <w:szCs w:val="30"/>
        </w:rPr>
        <w:t>STANDARD TERMINAL ARRIVAL ROUTE</w:t>
      </w:r>
      <w:r>
        <w:rPr>
          <w:rFonts w:eastAsia="仿宋_GB2312"/>
          <w:kern w:val="0"/>
          <w:sz w:val="30"/>
          <w:szCs w:val="30"/>
        </w:rPr>
        <w:t>）向仪表飞行规则飞行的航空器提供的、由航路至实施进近的点或定位点过渡的预先规划好的进场航线。</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直线进近</w:t>
      </w:r>
      <w:r>
        <w:rPr>
          <w:rFonts w:eastAsia="仿宋_GB2312"/>
          <w:kern w:val="0"/>
          <w:sz w:val="30"/>
          <w:szCs w:val="30"/>
        </w:rPr>
        <w:t>（</w:t>
      </w:r>
      <w:r>
        <w:rPr>
          <w:rFonts w:eastAsia="仿宋_GB2312"/>
          <w:kern w:val="0"/>
          <w:sz w:val="30"/>
          <w:szCs w:val="30"/>
        </w:rPr>
        <w:t>STRAIGHT-IN APPROACH</w:t>
      </w:r>
      <w:r>
        <w:rPr>
          <w:rFonts w:eastAsia="仿宋_GB2312"/>
          <w:kern w:val="0"/>
          <w:sz w:val="30"/>
          <w:szCs w:val="30"/>
        </w:rPr>
        <w:t>）按照仪表飞行规则飞行时，最后进近航迹与着陆跑道中线延长线的夹角在</w:t>
      </w:r>
      <w:r>
        <w:rPr>
          <w:rFonts w:eastAsia="仿宋_GB2312"/>
          <w:kern w:val="0"/>
          <w:sz w:val="30"/>
          <w:szCs w:val="30"/>
        </w:rPr>
        <w:t>30</w:t>
      </w:r>
      <w:r>
        <w:rPr>
          <w:rFonts w:eastAsia="仿宋_GB2312"/>
          <w:kern w:val="0"/>
          <w:sz w:val="30"/>
          <w:szCs w:val="30"/>
        </w:rPr>
        <w:t>度以内的仪表进近；按照目视飞行规则飞行时，不经过起落航线其他各边，直接加入第五边而进行着陆。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迷航的航空器</w:t>
      </w:r>
      <w:r>
        <w:rPr>
          <w:rFonts w:eastAsia="仿宋_GB2312"/>
          <w:kern w:val="0"/>
          <w:sz w:val="30"/>
          <w:szCs w:val="30"/>
        </w:rPr>
        <w:t>（</w:t>
      </w:r>
      <w:r>
        <w:rPr>
          <w:rFonts w:eastAsia="仿宋_GB2312"/>
          <w:kern w:val="0"/>
          <w:sz w:val="30"/>
          <w:szCs w:val="30"/>
        </w:rPr>
        <w:t>STRAYED AIRCRAFT</w:t>
      </w:r>
      <w:r>
        <w:rPr>
          <w:rFonts w:eastAsia="仿宋_GB2312"/>
          <w:kern w:val="0"/>
          <w:sz w:val="30"/>
          <w:szCs w:val="30"/>
        </w:rPr>
        <w:t>）迷航的航空器是指远离其计划航迹或报告它已迷航的航空器。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不明的航空器</w:t>
      </w:r>
      <w:r>
        <w:rPr>
          <w:rFonts w:eastAsia="仿宋_GB2312"/>
          <w:kern w:val="0"/>
          <w:sz w:val="30"/>
          <w:szCs w:val="30"/>
        </w:rPr>
        <w:t>（</w:t>
      </w:r>
      <w:r>
        <w:rPr>
          <w:rFonts w:eastAsia="仿宋_GB2312"/>
          <w:kern w:val="0"/>
          <w:sz w:val="30"/>
          <w:szCs w:val="30"/>
        </w:rPr>
        <w:t>UNIDENTIFIED AIRCRAFT</w:t>
      </w:r>
      <w:r>
        <w:rPr>
          <w:rFonts w:eastAsia="仿宋_GB2312"/>
          <w:kern w:val="0"/>
          <w:sz w:val="30"/>
          <w:szCs w:val="30"/>
        </w:rPr>
        <w:t>）不明的航空器是指已被观察到或已经报告在一特定区域内飞行但尚未被识别的航空器。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滑行</w:t>
      </w:r>
      <w:r>
        <w:rPr>
          <w:rFonts w:eastAsia="仿宋_GB2312"/>
          <w:kern w:val="0"/>
          <w:sz w:val="30"/>
          <w:szCs w:val="30"/>
        </w:rPr>
        <w:t>（</w:t>
      </w:r>
      <w:r>
        <w:rPr>
          <w:rFonts w:eastAsia="仿宋_GB2312"/>
          <w:kern w:val="0"/>
          <w:sz w:val="30"/>
          <w:szCs w:val="30"/>
        </w:rPr>
        <w:t>TAXING</w:t>
      </w:r>
      <w:r>
        <w:rPr>
          <w:rFonts w:eastAsia="仿宋_GB2312"/>
          <w:kern w:val="0"/>
          <w:sz w:val="30"/>
          <w:szCs w:val="30"/>
        </w:rPr>
        <w:t>）航空器凭借自身动力在机场场面上的活动。不包括起飞和着陆，但包括直升机在机场场面上空有地面效应的高度内按滑行速度的飞行，即空中滑行。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跑道入口</w:t>
      </w:r>
      <w:r>
        <w:rPr>
          <w:rFonts w:eastAsia="仿宋_GB2312"/>
          <w:kern w:val="0"/>
          <w:sz w:val="30"/>
          <w:szCs w:val="30"/>
        </w:rPr>
        <w:t>（</w:t>
      </w:r>
      <w:r>
        <w:rPr>
          <w:rFonts w:eastAsia="仿宋_GB2312"/>
          <w:kern w:val="0"/>
          <w:sz w:val="30"/>
          <w:szCs w:val="30"/>
        </w:rPr>
        <w:t>THRESHOLD</w:t>
      </w:r>
      <w:r>
        <w:rPr>
          <w:rFonts w:eastAsia="仿宋_GB2312"/>
          <w:kern w:val="0"/>
          <w:sz w:val="30"/>
          <w:szCs w:val="30"/>
        </w:rPr>
        <w:t>）跑道可用于着陆部分的起端。</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接地点</w:t>
      </w:r>
      <w:r>
        <w:rPr>
          <w:rFonts w:eastAsia="仿宋_GB2312"/>
          <w:kern w:val="0"/>
          <w:sz w:val="30"/>
          <w:szCs w:val="30"/>
        </w:rPr>
        <w:t>（</w:t>
      </w:r>
      <w:r>
        <w:rPr>
          <w:rFonts w:eastAsia="仿宋_GB2312"/>
          <w:kern w:val="0"/>
          <w:sz w:val="30"/>
          <w:szCs w:val="30"/>
        </w:rPr>
        <w:t>TOUCHDOWN</w:t>
      </w:r>
      <w:r>
        <w:rPr>
          <w:rFonts w:eastAsia="仿宋_GB2312"/>
          <w:kern w:val="0"/>
          <w:sz w:val="30"/>
          <w:szCs w:val="30"/>
        </w:rPr>
        <w:t>）预定下滑道和跑道相交的一点，或者精密进近雷达下滑道与着陆道面相关的一点。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航迹</w:t>
      </w:r>
      <w:r>
        <w:rPr>
          <w:rFonts w:eastAsia="仿宋_GB2312"/>
          <w:kern w:val="0"/>
          <w:sz w:val="30"/>
          <w:szCs w:val="30"/>
        </w:rPr>
        <w:t>（</w:t>
      </w:r>
      <w:r>
        <w:rPr>
          <w:rFonts w:eastAsia="仿宋_GB2312"/>
          <w:kern w:val="0"/>
          <w:sz w:val="30"/>
          <w:szCs w:val="30"/>
        </w:rPr>
        <w:t>TRACK</w:t>
      </w:r>
      <w:r>
        <w:rPr>
          <w:rFonts w:eastAsia="仿宋_GB2312"/>
          <w:kern w:val="0"/>
          <w:sz w:val="30"/>
          <w:szCs w:val="30"/>
        </w:rPr>
        <w:t>）航空器的航径在地面上的投影，其在任何一点的方向通常由北量起，以度数表示。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交通避让通告</w:t>
      </w:r>
      <w:r>
        <w:rPr>
          <w:rFonts w:eastAsia="仿宋_GB2312"/>
          <w:kern w:val="0"/>
          <w:sz w:val="30"/>
          <w:szCs w:val="30"/>
        </w:rPr>
        <w:t>（</w:t>
      </w:r>
      <w:r>
        <w:rPr>
          <w:rFonts w:eastAsia="仿宋_GB2312"/>
          <w:kern w:val="0"/>
          <w:sz w:val="30"/>
          <w:szCs w:val="30"/>
        </w:rPr>
        <w:t>TRAFFIC AVOIDANCE ADVICE</w:t>
      </w:r>
      <w:r>
        <w:rPr>
          <w:rFonts w:eastAsia="仿宋_GB2312"/>
          <w:kern w:val="0"/>
          <w:sz w:val="30"/>
          <w:szCs w:val="30"/>
        </w:rPr>
        <w:t>）由空中交通服务单位提供的指定机动飞行，以协助驾驶员避免相撞的通告。</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交通情报</w:t>
      </w:r>
      <w:r>
        <w:rPr>
          <w:rFonts w:eastAsia="仿宋_GB2312"/>
          <w:kern w:val="0"/>
          <w:sz w:val="30"/>
          <w:szCs w:val="30"/>
        </w:rPr>
        <w:t>（</w:t>
      </w:r>
      <w:r>
        <w:rPr>
          <w:rFonts w:eastAsia="仿宋_GB2312"/>
          <w:kern w:val="0"/>
          <w:sz w:val="30"/>
          <w:szCs w:val="30"/>
        </w:rPr>
        <w:t>TRAFFIC INFORMATION</w:t>
      </w:r>
      <w:r>
        <w:rPr>
          <w:rFonts w:eastAsia="仿宋_GB2312"/>
          <w:kern w:val="0"/>
          <w:sz w:val="30"/>
          <w:szCs w:val="30"/>
        </w:rPr>
        <w:t>）由空中交通服务单位发出的情报，告诫航空器驾驶员可能在其位置或预定航线附近存在其他已知的或可以观察到的空中交通，以协助航空器驾驶员避免相撞。</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起落航线</w:t>
      </w:r>
      <w:r>
        <w:rPr>
          <w:rFonts w:eastAsia="仿宋_GB2312"/>
          <w:kern w:val="0"/>
          <w:sz w:val="30"/>
          <w:szCs w:val="30"/>
        </w:rPr>
        <w:t>（</w:t>
      </w:r>
      <w:r>
        <w:rPr>
          <w:rFonts w:eastAsia="仿宋_GB2312"/>
          <w:kern w:val="0"/>
          <w:sz w:val="30"/>
          <w:szCs w:val="30"/>
        </w:rPr>
        <w:t>TRAFFIC PATTERN</w:t>
      </w:r>
      <w:r>
        <w:rPr>
          <w:rFonts w:eastAsia="仿宋_GB2312"/>
          <w:kern w:val="0"/>
          <w:sz w:val="30"/>
          <w:szCs w:val="30"/>
        </w:rPr>
        <w:t>）为航空器在机场滑行、起飞或着陆规定的流程。由五个边组成。</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移交单位</w:t>
      </w:r>
      <w:r>
        <w:rPr>
          <w:rFonts w:eastAsia="仿宋_GB2312"/>
          <w:kern w:val="0"/>
          <w:sz w:val="30"/>
          <w:szCs w:val="30"/>
        </w:rPr>
        <w:t>（</w:t>
      </w:r>
      <w:r>
        <w:rPr>
          <w:rFonts w:eastAsia="仿宋_GB2312"/>
          <w:kern w:val="0"/>
          <w:sz w:val="30"/>
          <w:szCs w:val="30"/>
        </w:rPr>
        <w:t>TRANSFERRING UNIT</w:t>
      </w:r>
      <w:r>
        <w:rPr>
          <w:rFonts w:eastAsia="仿宋_GB2312"/>
          <w:kern w:val="0"/>
          <w:sz w:val="30"/>
          <w:szCs w:val="30"/>
        </w:rPr>
        <w:t>）向航空器提供空中交通管制服务的责任，按进程移交给沿飞行航路的下一个管制单位。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管制移交点</w:t>
      </w:r>
      <w:r>
        <w:rPr>
          <w:rFonts w:eastAsia="仿宋_GB2312"/>
          <w:kern w:val="0"/>
          <w:sz w:val="30"/>
          <w:szCs w:val="30"/>
        </w:rPr>
        <w:t>（</w:t>
      </w:r>
      <w:r>
        <w:rPr>
          <w:rFonts w:eastAsia="仿宋_GB2312"/>
          <w:kern w:val="0"/>
          <w:sz w:val="30"/>
          <w:szCs w:val="30"/>
        </w:rPr>
        <w:t>TRANSFER OF CONTROL POINT</w:t>
      </w:r>
      <w:r>
        <w:rPr>
          <w:rFonts w:eastAsia="仿宋_GB2312"/>
          <w:kern w:val="0"/>
          <w:sz w:val="30"/>
          <w:szCs w:val="30"/>
        </w:rPr>
        <w:t>）沿航空器飞行航径上规定的一个点，在该点对航空器提供空中交通管制服务的责任由一个单位或席位，移交给下一个管制单位或席位。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过渡高度</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ALTITUDE</w:t>
      </w:r>
      <w:r>
        <w:rPr>
          <w:rFonts w:eastAsia="仿宋_GB2312"/>
          <w:kern w:val="0"/>
          <w:sz w:val="30"/>
          <w:szCs w:val="30"/>
        </w:rPr>
        <w:t>）一个特定的修正海平面气压高度，在此高度以下，航空器的垂直位置按修正海平面气压高度表示。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过渡高度层</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LEVEL</w:t>
      </w:r>
      <w:r>
        <w:rPr>
          <w:rFonts w:eastAsia="仿宋_GB2312"/>
          <w:kern w:val="0"/>
          <w:sz w:val="30"/>
          <w:szCs w:val="30"/>
        </w:rPr>
        <w:t>）在过渡高（高度）以上的最低可用飞行高度层。</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HEIGHT</w:t>
      </w:r>
      <w:r>
        <w:rPr>
          <w:rFonts w:eastAsia="仿宋_GB2312"/>
          <w:kern w:val="0"/>
          <w:sz w:val="30"/>
          <w:szCs w:val="30"/>
        </w:rPr>
        <w:t>）一个特定的场面气压高。在该高及其以下，航空器的垂直位置按场面气压高表示。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无人驾驶航空器</w:t>
      </w:r>
      <w:r>
        <w:rPr>
          <w:rFonts w:eastAsia="仿宋_GB2312"/>
          <w:kern w:val="0"/>
          <w:sz w:val="30"/>
          <w:szCs w:val="30"/>
        </w:rPr>
        <w:t>（</w:t>
      </w:r>
      <w:r>
        <w:rPr>
          <w:rFonts w:eastAsia="仿宋_GB2312"/>
          <w:kern w:val="0"/>
          <w:sz w:val="30"/>
          <w:szCs w:val="30"/>
        </w:rPr>
        <w:t>UNMANNED AIRCRAFT</w:t>
      </w:r>
      <w:r>
        <w:rPr>
          <w:rFonts w:eastAsia="仿宋_GB2312"/>
          <w:kern w:val="0"/>
          <w:sz w:val="30"/>
          <w:szCs w:val="30"/>
        </w:rPr>
        <w:t>）没有机载驾驶员操纵的航空器。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目视飞行规则</w:t>
      </w:r>
      <w:r>
        <w:rPr>
          <w:rFonts w:eastAsia="仿宋_GB2312"/>
          <w:kern w:val="0"/>
          <w:sz w:val="30"/>
          <w:szCs w:val="30"/>
        </w:rPr>
        <w:t>（</w:t>
      </w:r>
      <w:r>
        <w:rPr>
          <w:rFonts w:eastAsia="仿宋_GB2312"/>
          <w:kern w:val="0"/>
          <w:sz w:val="30"/>
          <w:szCs w:val="30"/>
        </w:rPr>
        <w:t>VISUAL FLIGHT RULES</w:t>
      </w:r>
      <w:r>
        <w:rPr>
          <w:rFonts w:eastAsia="仿宋_GB2312"/>
          <w:kern w:val="0"/>
          <w:sz w:val="30"/>
          <w:szCs w:val="30"/>
        </w:rPr>
        <w:t>）按照目视气象条件飞行的管理规则。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目视进近</w:t>
      </w:r>
      <w:r>
        <w:rPr>
          <w:rFonts w:eastAsia="仿宋_GB2312"/>
          <w:kern w:val="0"/>
          <w:sz w:val="30"/>
          <w:szCs w:val="30"/>
        </w:rPr>
        <w:t>（</w:t>
      </w:r>
      <w:r>
        <w:rPr>
          <w:rFonts w:eastAsia="仿宋_GB2312"/>
          <w:kern w:val="0"/>
          <w:sz w:val="30"/>
          <w:szCs w:val="30"/>
        </w:rPr>
        <w:t>VISUAL APPROACH</w:t>
      </w:r>
      <w:r>
        <w:rPr>
          <w:rFonts w:eastAsia="仿宋_GB2312"/>
          <w:kern w:val="0"/>
          <w:sz w:val="30"/>
          <w:szCs w:val="30"/>
        </w:rPr>
        <w:t>）当部分或全部仪表进近程序尚未结束时，通过目视参照地标实施仪表飞行规则（</w:t>
      </w:r>
      <w:r>
        <w:rPr>
          <w:rFonts w:eastAsia="仿宋_GB2312"/>
          <w:kern w:val="0"/>
          <w:sz w:val="30"/>
          <w:szCs w:val="30"/>
        </w:rPr>
        <w:t>IFR</w:t>
      </w:r>
      <w:r>
        <w:rPr>
          <w:rFonts w:eastAsia="仿宋_GB2312"/>
          <w:kern w:val="0"/>
          <w:sz w:val="30"/>
          <w:szCs w:val="30"/>
        </w:rPr>
        <w:t>）的进近。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目视气象条件</w:t>
      </w:r>
      <w:r>
        <w:rPr>
          <w:rFonts w:eastAsia="仿宋_GB2312"/>
          <w:kern w:val="0"/>
          <w:sz w:val="30"/>
          <w:szCs w:val="30"/>
        </w:rPr>
        <w:t>（</w:t>
      </w:r>
      <w:r>
        <w:rPr>
          <w:rFonts w:eastAsia="仿宋_GB2312"/>
          <w:kern w:val="0"/>
          <w:sz w:val="30"/>
          <w:szCs w:val="30"/>
        </w:rPr>
        <w:t>VISUAL METEOROL</w:t>
      </w:r>
      <w:r>
        <w:rPr>
          <w:rFonts w:eastAsia="仿宋_GB2312" w:hint="eastAsia"/>
          <w:kern w:val="0"/>
          <w:sz w:val="30"/>
          <w:szCs w:val="30"/>
        </w:rPr>
        <w:t>O</w:t>
      </w:r>
      <w:r>
        <w:rPr>
          <w:rFonts w:eastAsia="仿宋_GB2312"/>
          <w:kern w:val="0"/>
          <w:sz w:val="30"/>
          <w:szCs w:val="30"/>
        </w:rPr>
        <w:t>GICAL CONDITIONS</w:t>
      </w:r>
      <w:r>
        <w:rPr>
          <w:rFonts w:eastAsia="仿宋_GB2312"/>
          <w:kern w:val="0"/>
          <w:sz w:val="30"/>
          <w:szCs w:val="30"/>
        </w:rPr>
        <w:t>）能见度、离云的距离和云幕高，等于或高于规定的最低标准的气象条件。</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目视间隔</w:t>
      </w:r>
      <w:r>
        <w:rPr>
          <w:rFonts w:eastAsia="仿宋_GB2312"/>
          <w:kern w:val="0"/>
          <w:sz w:val="30"/>
          <w:szCs w:val="30"/>
        </w:rPr>
        <w:t>（</w:t>
      </w:r>
      <w:r>
        <w:rPr>
          <w:rFonts w:eastAsia="仿宋_GB2312"/>
          <w:kern w:val="0"/>
          <w:sz w:val="30"/>
          <w:szCs w:val="30"/>
        </w:rPr>
        <w:t>VISUAL SEPARATION</w:t>
      </w:r>
      <w:r>
        <w:rPr>
          <w:rFonts w:eastAsia="仿宋_GB2312"/>
          <w:kern w:val="0"/>
          <w:sz w:val="30"/>
          <w:szCs w:val="30"/>
        </w:rPr>
        <w:t>）为了维护空中交通有秩序地流动，防止航空器相撞，由管制员目视航空器或由航空器驾驶员目视其他航空器，以保持航空器之间的间隔。</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尾流</w:t>
      </w:r>
      <w:r>
        <w:rPr>
          <w:rFonts w:eastAsia="仿宋_GB2312"/>
          <w:kern w:val="0"/>
          <w:sz w:val="30"/>
          <w:szCs w:val="30"/>
        </w:rPr>
        <w:t>（</w:t>
      </w:r>
      <w:r>
        <w:rPr>
          <w:rFonts w:eastAsia="仿宋_GB2312"/>
          <w:kern w:val="0"/>
          <w:sz w:val="30"/>
          <w:szCs w:val="30"/>
        </w:rPr>
        <w:t>WAKE TURBULANCE</w:t>
      </w:r>
      <w:r>
        <w:rPr>
          <w:rFonts w:eastAsia="仿宋_GB2312"/>
          <w:kern w:val="0"/>
          <w:sz w:val="30"/>
          <w:szCs w:val="30"/>
        </w:rPr>
        <w:t>）航空器运行引起的对其周围大气的扰动。包</w:t>
      </w:r>
      <w:r>
        <w:rPr>
          <w:rFonts w:eastAsia="仿宋_GB2312"/>
          <w:kern w:val="0"/>
          <w:sz w:val="30"/>
          <w:szCs w:val="30"/>
        </w:rPr>
        <w:lastRenderedPageBreak/>
        <w:t>括动力装置排气引起的紊流、翼尖涡流等。</w:t>
      </w:r>
    </w:p>
    <w:p w:rsidR="00AD4612" w:rsidRDefault="00385841">
      <w:pPr>
        <w:pStyle w:val="1"/>
        <w:numPr>
          <w:ilvl w:val="0"/>
          <w:numId w:val="0"/>
        </w:numPr>
        <w:tabs>
          <w:tab w:val="center" w:pos="562"/>
        </w:tabs>
        <w:spacing w:before="0" w:after="0" w:line="580" w:lineRule="exact"/>
        <w:rPr>
          <w:rFonts w:eastAsia="黑体"/>
          <w:b w:val="0"/>
          <w:kern w:val="0"/>
          <w:sz w:val="28"/>
          <w:szCs w:val="28"/>
        </w:rPr>
      </w:pPr>
      <w:r>
        <w:rPr>
          <w:rFonts w:eastAsia="黑体"/>
          <w:b w:val="0"/>
          <w:kern w:val="0"/>
          <w:sz w:val="28"/>
          <w:szCs w:val="28"/>
        </w:rPr>
        <w:br w:type="page"/>
      </w:r>
      <w:bookmarkStart w:id="11" w:name="_Toc249859709"/>
      <w:bookmarkStart w:id="12" w:name="_Toc216431737"/>
      <w:bookmarkStart w:id="13" w:name="_Toc147294868"/>
      <w:bookmarkStart w:id="14" w:name="_Toc216428248"/>
      <w:bookmarkStart w:id="15" w:name="_Toc489602508"/>
      <w:bookmarkStart w:id="16" w:name="_Toc227918526"/>
      <w:r>
        <w:rPr>
          <w:rFonts w:eastAsia="黑体"/>
          <w:b w:val="0"/>
          <w:kern w:val="0"/>
          <w:sz w:val="28"/>
          <w:szCs w:val="28"/>
        </w:rPr>
        <w:lastRenderedPageBreak/>
        <w:t>附件</w:t>
      </w:r>
      <w:r>
        <w:rPr>
          <w:rFonts w:eastAsia="黑体"/>
          <w:b w:val="0"/>
          <w:kern w:val="0"/>
          <w:sz w:val="28"/>
          <w:szCs w:val="28"/>
          <w:lang w:val="en"/>
        </w:rPr>
        <w:t>2</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580" w:lineRule="exact"/>
        <w:jc w:val="center"/>
        <w:rPr>
          <w:rFonts w:eastAsia="方正小标宋_GBK"/>
          <w:b w:val="0"/>
          <w:kern w:val="0"/>
        </w:rPr>
      </w:pPr>
    </w:p>
    <w:p w:rsidR="00AD4612" w:rsidRDefault="00385841">
      <w:pPr>
        <w:pStyle w:val="1"/>
        <w:numPr>
          <w:ilvl w:val="0"/>
          <w:numId w:val="0"/>
        </w:numPr>
        <w:tabs>
          <w:tab w:val="center" w:pos="562"/>
        </w:tabs>
        <w:spacing w:before="0" w:after="0" w:line="580" w:lineRule="exact"/>
        <w:jc w:val="center"/>
        <w:rPr>
          <w:rFonts w:eastAsia="方正小标宋_GBK"/>
          <w:b w:val="0"/>
          <w:kern w:val="0"/>
        </w:rPr>
      </w:pPr>
      <w:r>
        <w:rPr>
          <w:rFonts w:eastAsia="方正小标宋_GBK"/>
          <w:b w:val="0"/>
          <w:kern w:val="0"/>
        </w:rPr>
        <w:t>管制单位等级划分</w:t>
      </w:r>
      <w:bookmarkEnd w:id="11"/>
      <w:bookmarkEnd w:id="12"/>
      <w:bookmarkEnd w:id="13"/>
      <w:bookmarkEnd w:id="14"/>
      <w:bookmarkEnd w:id="15"/>
      <w:bookmarkEnd w:id="16"/>
    </w:p>
    <w:p w:rsidR="00AD4612" w:rsidRDefault="00AD4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2835"/>
        <w:gridCol w:w="2160"/>
        <w:gridCol w:w="2340"/>
        <w:gridCol w:w="2160"/>
      </w:tblGrid>
      <w:tr w:rsidR="00AD4612">
        <w:trPr>
          <w:cantSplit/>
          <w:jc w:val="center"/>
        </w:trPr>
        <w:tc>
          <w:tcPr>
            <w:tcW w:w="975"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塔台管制单位</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进近管制单位</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区域管制单位</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飞行报告室</w:t>
            </w:r>
          </w:p>
        </w:tc>
      </w:tr>
      <w:tr w:rsidR="00AD4612">
        <w:trPr>
          <w:cantSplit/>
          <w:jc w:val="center"/>
        </w:trPr>
        <w:tc>
          <w:tcPr>
            <w:tcW w:w="975"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日平均起降架次</w:t>
            </w:r>
          </w:p>
        </w:tc>
        <w:tc>
          <w:tcPr>
            <w:tcW w:w="6660" w:type="dxa"/>
            <w:gridSpan w:val="3"/>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日平均保障架次</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一级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w:t>
            </w:r>
            <w:r>
              <w:rPr>
                <w:rFonts w:eastAsia="仿宋_GB2312"/>
                <w:kern w:val="0"/>
                <w:sz w:val="30"/>
                <w:szCs w:val="30"/>
                <w:lang w:val="zh-CN"/>
              </w:rPr>
              <w:t>以上</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550</w:t>
            </w:r>
            <w:r>
              <w:rPr>
                <w:rFonts w:eastAsia="仿宋_GB2312"/>
                <w:kern w:val="0"/>
                <w:sz w:val="30"/>
                <w:szCs w:val="30"/>
                <w:lang w:val="zh-CN"/>
              </w:rPr>
              <w:t>以上</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650</w:t>
            </w:r>
            <w:r>
              <w:rPr>
                <w:rFonts w:eastAsia="仿宋_GB2312"/>
                <w:kern w:val="0"/>
                <w:sz w:val="30"/>
                <w:szCs w:val="30"/>
                <w:lang w:val="zh-CN"/>
              </w:rPr>
              <w:t>以上</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w:t>
            </w:r>
            <w:r>
              <w:rPr>
                <w:rFonts w:eastAsia="仿宋_GB2312"/>
                <w:kern w:val="0"/>
                <w:sz w:val="30"/>
                <w:szCs w:val="30"/>
                <w:lang w:val="zh-CN"/>
              </w:rPr>
              <w:t>以上</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二级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450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251</w:t>
            </w:r>
            <w:r>
              <w:rPr>
                <w:rFonts w:eastAsia="仿宋_GB2312"/>
                <w:kern w:val="0"/>
                <w:sz w:val="30"/>
                <w:szCs w:val="30"/>
                <w:lang w:val="zh-CN"/>
              </w:rPr>
              <w:t>－</w:t>
            </w:r>
            <w:r>
              <w:rPr>
                <w:rFonts w:eastAsia="仿宋_GB2312"/>
                <w:kern w:val="0"/>
                <w:sz w:val="30"/>
                <w:szCs w:val="30"/>
                <w:lang w:val="zh-CN"/>
              </w:rPr>
              <w:t>650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351</w:t>
            </w:r>
            <w:r>
              <w:rPr>
                <w:rFonts w:eastAsia="仿宋_GB2312"/>
                <w:kern w:val="0"/>
                <w:sz w:val="30"/>
                <w:szCs w:val="30"/>
                <w:lang w:val="zh-CN"/>
              </w:rPr>
              <w:t>－</w:t>
            </w:r>
            <w:r>
              <w:rPr>
                <w:rFonts w:eastAsia="仿宋_GB2312"/>
                <w:kern w:val="0"/>
                <w:sz w:val="30"/>
                <w:szCs w:val="30"/>
                <w:lang w:val="zh-CN"/>
              </w:rPr>
              <w:t>650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450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三级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w:t>
            </w:r>
            <w:r>
              <w:rPr>
                <w:rFonts w:eastAsia="仿宋_GB2312"/>
                <w:kern w:val="0"/>
                <w:sz w:val="30"/>
                <w:szCs w:val="30"/>
                <w:lang w:val="zh-CN"/>
              </w:rPr>
              <w:t>－</w:t>
            </w:r>
            <w:r>
              <w:rPr>
                <w:rFonts w:eastAsia="仿宋_GB2312"/>
                <w:kern w:val="0"/>
                <w:sz w:val="30"/>
                <w:szCs w:val="30"/>
                <w:lang w:val="zh-CN"/>
              </w:rPr>
              <w:t>200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151</w:t>
            </w:r>
            <w:r>
              <w:rPr>
                <w:rFonts w:eastAsia="仿宋_GB2312"/>
                <w:kern w:val="0"/>
                <w:sz w:val="30"/>
                <w:szCs w:val="30"/>
                <w:lang w:val="zh-CN"/>
              </w:rPr>
              <w:t>－</w:t>
            </w:r>
            <w:r>
              <w:rPr>
                <w:rFonts w:eastAsia="仿宋_GB2312"/>
                <w:kern w:val="0"/>
                <w:sz w:val="30"/>
                <w:szCs w:val="30"/>
                <w:lang w:val="zh-CN"/>
              </w:rPr>
              <w:t>250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350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w:t>
            </w:r>
            <w:r>
              <w:rPr>
                <w:rFonts w:eastAsia="仿宋_GB2312"/>
                <w:kern w:val="0"/>
                <w:sz w:val="30"/>
                <w:szCs w:val="30"/>
                <w:lang w:val="zh-CN"/>
              </w:rPr>
              <w:t>－</w:t>
            </w:r>
            <w:r>
              <w:rPr>
                <w:rFonts w:eastAsia="仿宋_GB2312"/>
                <w:kern w:val="0"/>
                <w:sz w:val="30"/>
                <w:szCs w:val="30"/>
                <w:lang w:val="zh-CN"/>
              </w:rPr>
              <w:t>200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四级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w:t>
            </w:r>
            <w:r>
              <w:rPr>
                <w:rFonts w:eastAsia="仿宋_GB2312"/>
                <w:kern w:val="0"/>
                <w:sz w:val="30"/>
                <w:szCs w:val="30"/>
                <w:lang w:val="zh-CN"/>
              </w:rPr>
              <w:t>－</w:t>
            </w:r>
            <w:r>
              <w:rPr>
                <w:rFonts w:eastAsia="仿宋_GB2312"/>
                <w:kern w:val="0"/>
                <w:sz w:val="30"/>
                <w:szCs w:val="30"/>
                <w:lang w:val="zh-CN"/>
              </w:rPr>
              <w:t>80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100</w:t>
            </w:r>
            <w:r>
              <w:rPr>
                <w:rFonts w:eastAsia="仿宋_GB2312"/>
                <w:kern w:val="0"/>
                <w:sz w:val="30"/>
                <w:szCs w:val="30"/>
                <w:lang w:val="zh-CN"/>
              </w:rPr>
              <w:t>－</w:t>
            </w:r>
            <w:r>
              <w:rPr>
                <w:rFonts w:eastAsia="仿宋_GB2312"/>
                <w:kern w:val="0"/>
                <w:sz w:val="30"/>
                <w:szCs w:val="30"/>
                <w:lang w:val="zh-CN"/>
              </w:rPr>
              <w:t>150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120</w:t>
            </w:r>
            <w:r>
              <w:rPr>
                <w:rFonts w:eastAsia="仿宋_GB2312"/>
                <w:kern w:val="0"/>
                <w:sz w:val="30"/>
                <w:szCs w:val="30"/>
                <w:lang w:val="zh-CN"/>
              </w:rPr>
              <w:t>－</w:t>
            </w:r>
            <w:r>
              <w:rPr>
                <w:rFonts w:eastAsia="仿宋_GB2312"/>
                <w:kern w:val="0"/>
                <w:sz w:val="30"/>
                <w:szCs w:val="30"/>
                <w:lang w:val="zh-CN"/>
              </w:rPr>
              <w:t>200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w:t>
            </w:r>
            <w:r>
              <w:rPr>
                <w:rFonts w:eastAsia="仿宋_GB2312"/>
                <w:kern w:val="0"/>
                <w:sz w:val="30"/>
                <w:szCs w:val="30"/>
                <w:lang w:val="zh-CN"/>
              </w:rPr>
              <w:t>－</w:t>
            </w:r>
            <w:r>
              <w:rPr>
                <w:rFonts w:eastAsia="仿宋_GB2312"/>
                <w:kern w:val="0"/>
                <w:sz w:val="30"/>
                <w:szCs w:val="30"/>
                <w:lang w:val="zh-CN"/>
              </w:rPr>
              <w:t>80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五级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w:t>
            </w:r>
            <w:r>
              <w:rPr>
                <w:rFonts w:eastAsia="仿宋_GB2312"/>
                <w:kern w:val="0"/>
                <w:sz w:val="30"/>
                <w:szCs w:val="30"/>
                <w:lang w:val="zh-CN"/>
              </w:rPr>
              <w:t>以下</w:t>
            </w:r>
          </w:p>
        </w:tc>
        <w:tc>
          <w:tcPr>
            <w:tcW w:w="2160"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340"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w:t>
            </w:r>
            <w:r>
              <w:rPr>
                <w:rFonts w:eastAsia="仿宋_GB2312"/>
                <w:kern w:val="0"/>
                <w:sz w:val="30"/>
                <w:szCs w:val="30"/>
                <w:lang w:val="zh-CN"/>
              </w:rPr>
              <w:t>以下</w:t>
            </w:r>
          </w:p>
        </w:tc>
      </w:tr>
    </w:tbl>
    <w:p w:rsidR="00AD4612" w:rsidRDefault="00385841">
      <w:pPr>
        <w:tabs>
          <w:tab w:val="center" w:pos="562"/>
        </w:tabs>
        <w:spacing w:line="300" w:lineRule="auto"/>
        <w:ind w:left="10" w:rightChars="11" w:right="23"/>
        <w:rPr>
          <w:rFonts w:eastAsia="仿宋_GB2312"/>
          <w:kern w:val="0"/>
          <w:sz w:val="30"/>
          <w:szCs w:val="30"/>
        </w:rPr>
      </w:pPr>
      <w:r>
        <w:rPr>
          <w:rFonts w:eastAsia="仿宋_GB2312"/>
          <w:kern w:val="0"/>
          <w:sz w:val="30"/>
          <w:szCs w:val="30"/>
          <w:lang w:val="zh-CN"/>
        </w:rPr>
        <w:t>本场训练、熟练飞行的每一起落按照</w:t>
      </w:r>
      <w:r>
        <w:rPr>
          <w:rFonts w:eastAsia="仿宋_GB2312"/>
          <w:kern w:val="0"/>
          <w:sz w:val="30"/>
          <w:szCs w:val="30"/>
          <w:lang w:val="zh-CN"/>
        </w:rPr>
        <w:t>0.5</w:t>
      </w:r>
      <w:r>
        <w:rPr>
          <w:rFonts w:eastAsia="仿宋_GB2312"/>
          <w:kern w:val="0"/>
          <w:sz w:val="30"/>
          <w:szCs w:val="30"/>
          <w:lang w:val="zh-CN"/>
        </w:rPr>
        <w:t>架次计算。</w:t>
      </w:r>
    </w:p>
    <w:p w:rsidR="00AD4612" w:rsidRDefault="00385841">
      <w:pPr>
        <w:autoSpaceDE w:val="0"/>
        <w:autoSpaceDN w:val="0"/>
        <w:adjustRightInd w:val="0"/>
        <w:spacing w:line="360" w:lineRule="auto"/>
        <w:jc w:val="left"/>
        <w:rPr>
          <w:rFonts w:eastAsia="黑体"/>
          <w:kern w:val="0"/>
          <w:sz w:val="28"/>
          <w:szCs w:val="28"/>
        </w:rPr>
      </w:pPr>
      <w:r>
        <w:rPr>
          <w:kern w:val="0"/>
        </w:rPr>
        <w:br w:type="page"/>
      </w:r>
      <w:bookmarkStart w:id="17" w:name="_Toc147294869"/>
      <w:bookmarkStart w:id="18" w:name="_Toc216431738"/>
      <w:bookmarkStart w:id="19" w:name="_Toc227918527"/>
      <w:bookmarkStart w:id="20" w:name="_Toc249859710"/>
      <w:bookmarkStart w:id="21" w:name="_Toc216428249"/>
      <w:bookmarkStart w:id="22" w:name="_Toc489602509"/>
      <w:r>
        <w:rPr>
          <w:rFonts w:eastAsia="黑体"/>
          <w:kern w:val="0"/>
          <w:sz w:val="28"/>
          <w:szCs w:val="28"/>
        </w:rPr>
        <w:lastRenderedPageBreak/>
        <w:t>附件</w:t>
      </w:r>
      <w:r>
        <w:rPr>
          <w:rFonts w:eastAsia="黑体"/>
          <w:kern w:val="0"/>
          <w:sz w:val="28"/>
          <w:szCs w:val="28"/>
          <w:lang w:val="en"/>
        </w:rPr>
        <w:t>3</w:t>
      </w:r>
      <w:r>
        <w:rPr>
          <w:rFonts w:eastAsia="黑体"/>
          <w:kern w:val="0"/>
          <w:sz w:val="28"/>
          <w:szCs w:val="28"/>
        </w:rPr>
        <w:t xml:space="preserve"> </w:t>
      </w:r>
    </w:p>
    <w:p w:rsidR="00AD4612" w:rsidRDefault="00AD4612">
      <w:pPr>
        <w:autoSpaceDE w:val="0"/>
        <w:autoSpaceDN w:val="0"/>
        <w:adjustRightInd w:val="0"/>
        <w:spacing w:line="360" w:lineRule="auto"/>
        <w:jc w:val="left"/>
        <w:rPr>
          <w:rFonts w:eastAsia="黑体"/>
          <w:kern w:val="0"/>
          <w:sz w:val="28"/>
          <w:szCs w:val="28"/>
        </w:rPr>
      </w:pPr>
    </w:p>
    <w:p w:rsidR="00AD4612" w:rsidRDefault="00385841">
      <w:pPr>
        <w:autoSpaceDE w:val="0"/>
        <w:autoSpaceDN w:val="0"/>
        <w:adjustRightInd w:val="0"/>
        <w:spacing w:line="360" w:lineRule="auto"/>
        <w:jc w:val="center"/>
        <w:rPr>
          <w:rFonts w:eastAsia="方正小标宋_GBK"/>
          <w:kern w:val="0"/>
          <w:sz w:val="44"/>
          <w:szCs w:val="44"/>
        </w:rPr>
      </w:pPr>
      <w:r>
        <w:rPr>
          <w:rFonts w:eastAsia="方正小标宋_GBK"/>
          <w:kern w:val="0"/>
          <w:sz w:val="44"/>
          <w:szCs w:val="44"/>
        </w:rPr>
        <w:t>管制员发给航空器的灯光或信号弹信号</w:t>
      </w:r>
      <w:bookmarkEnd w:id="17"/>
      <w:bookmarkEnd w:id="18"/>
      <w:bookmarkEnd w:id="19"/>
      <w:bookmarkEnd w:id="20"/>
      <w:bookmarkEnd w:id="21"/>
      <w:bookmarkEnd w:id="22"/>
    </w:p>
    <w:p w:rsidR="00AD4612" w:rsidRDefault="00AD4612">
      <w:pPr>
        <w:autoSpaceDE w:val="0"/>
        <w:autoSpaceDN w:val="0"/>
        <w:adjustRightInd w:val="0"/>
        <w:spacing w:line="580" w:lineRule="exact"/>
        <w:jc w:val="center"/>
        <w:rPr>
          <w:rFonts w:eastAsia="方正小标宋_GBK"/>
          <w:kern w:val="0"/>
          <w:sz w:val="44"/>
          <w:szCs w:val="4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8"/>
        <w:gridCol w:w="3480"/>
        <w:gridCol w:w="2154"/>
        <w:gridCol w:w="2154"/>
      </w:tblGrid>
      <w:tr w:rsidR="00AD4612">
        <w:trPr>
          <w:cantSplit/>
          <w:trHeight w:val="135"/>
          <w:jc w:val="center"/>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序号</w:t>
            </w:r>
          </w:p>
        </w:tc>
        <w:tc>
          <w:tcPr>
            <w:tcW w:w="3480"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信号类别</w:t>
            </w:r>
          </w:p>
        </w:tc>
        <w:tc>
          <w:tcPr>
            <w:tcW w:w="4308"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信号含义</w:t>
            </w:r>
          </w:p>
        </w:tc>
      </w:tr>
      <w:tr w:rsidR="00AD4612">
        <w:trPr>
          <w:cantSplit/>
          <w:trHeight w:val="135"/>
          <w:jc w:val="center"/>
        </w:trPr>
        <w:tc>
          <w:tcPr>
            <w:tcW w:w="828" w:type="dxa"/>
            <w:vMerge/>
            <w:tcBorders>
              <w:top w:val="single" w:sz="4" w:space="0" w:color="auto"/>
              <w:left w:val="single" w:sz="4" w:space="0" w:color="auto"/>
              <w:bottom w:val="single" w:sz="4" w:space="0" w:color="auto"/>
              <w:right w:val="single" w:sz="4" w:space="0" w:color="auto"/>
            </w:tcBorders>
            <w:vAlign w:val="center"/>
          </w:tcPr>
          <w:p w:rsidR="00AD4612" w:rsidRDefault="00AD4612">
            <w:pPr>
              <w:pStyle w:val="a8"/>
              <w:jc w:val="center"/>
              <w:rPr>
                <w:rFonts w:ascii="Times New Roman" w:eastAsia="仿宋_GB2312" w:hAnsi="Times New Roman" w:cs="Times New Roman" w:hint="default"/>
                <w:sz w:val="24"/>
              </w:rPr>
            </w:pPr>
          </w:p>
        </w:tc>
        <w:tc>
          <w:tcPr>
            <w:tcW w:w="3480" w:type="dxa"/>
            <w:vMerge/>
            <w:tcBorders>
              <w:top w:val="single" w:sz="4" w:space="0" w:color="auto"/>
              <w:left w:val="single" w:sz="4" w:space="0" w:color="auto"/>
              <w:bottom w:val="single" w:sz="4" w:space="0" w:color="auto"/>
              <w:right w:val="single" w:sz="4" w:space="0" w:color="auto"/>
            </w:tcBorders>
            <w:vAlign w:val="center"/>
          </w:tcPr>
          <w:p w:rsidR="00AD4612" w:rsidRDefault="00AD4612">
            <w:pPr>
              <w:pStyle w:val="a8"/>
              <w:jc w:val="center"/>
              <w:rPr>
                <w:rFonts w:ascii="Times New Roman" w:eastAsia="仿宋_GB2312" w:hAnsi="Times New Roman" w:cs="Times New Roman" w:hint="default"/>
                <w:sz w:val="24"/>
              </w:rPr>
            </w:pP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飞行中的航空器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地面上的航空器</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1</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绿色灯光指向航空器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可以起飞</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2</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红色灯光指向航空器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避让其他航空器</w:t>
            </w:r>
          </w:p>
          <w:p w:rsidR="00AD4612" w:rsidRDefault="00385841">
            <w:pPr>
              <w:autoSpaceDE w:val="0"/>
              <w:autoSpaceDN w:val="0"/>
              <w:jc w:val="center"/>
              <w:rPr>
                <w:rFonts w:eastAsia="仿宋_GB2312"/>
                <w:kern w:val="0"/>
                <w:sz w:val="24"/>
                <w:lang w:val="zh-CN"/>
              </w:rPr>
            </w:pPr>
            <w:r>
              <w:rPr>
                <w:rFonts w:eastAsia="仿宋_GB2312"/>
                <w:kern w:val="0"/>
                <w:sz w:val="24"/>
                <w:lang w:val="zh-CN"/>
              </w:rPr>
              <w:t>并继续盘旋</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停止</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3</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一连串绿色闪光指向航空器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返回着陆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可以滑行</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4</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一连串红色闪光指向航空器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机场不安全，</w:t>
            </w:r>
          </w:p>
          <w:p w:rsidR="00AD4612" w:rsidRDefault="00385841">
            <w:pPr>
              <w:autoSpaceDE w:val="0"/>
              <w:autoSpaceDN w:val="0"/>
              <w:jc w:val="center"/>
              <w:rPr>
                <w:rFonts w:eastAsia="仿宋_GB2312"/>
                <w:kern w:val="0"/>
                <w:sz w:val="24"/>
                <w:lang w:val="zh-CN"/>
              </w:rPr>
            </w:pPr>
            <w:r>
              <w:rPr>
                <w:rFonts w:eastAsia="仿宋_GB2312"/>
                <w:kern w:val="0"/>
                <w:sz w:val="24"/>
                <w:lang w:val="zh-CN"/>
              </w:rPr>
              <w:t>不要着陆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滑离起飞滑跑位置</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5</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一连串白色闪光指向航空器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在此机场着陆并</w:t>
            </w:r>
          </w:p>
          <w:p w:rsidR="00AD4612" w:rsidRDefault="00385841">
            <w:pPr>
              <w:autoSpaceDE w:val="0"/>
              <w:autoSpaceDN w:val="0"/>
              <w:jc w:val="center"/>
              <w:rPr>
                <w:rFonts w:eastAsia="仿宋_GB2312"/>
                <w:kern w:val="0"/>
                <w:sz w:val="24"/>
                <w:lang w:val="zh-CN"/>
              </w:rPr>
            </w:pPr>
            <w:r>
              <w:rPr>
                <w:rFonts w:eastAsia="仿宋_GB2312"/>
                <w:kern w:val="0"/>
                <w:sz w:val="24"/>
                <w:lang w:val="zh-CN"/>
              </w:rPr>
              <w:t>滑行到停机坪</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滑回起飞滑跑位置</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红色信号弹</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暂不要着陆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AD4612">
            <w:pPr>
              <w:autoSpaceDE w:val="0"/>
              <w:autoSpaceDN w:val="0"/>
              <w:jc w:val="center"/>
              <w:rPr>
                <w:rFonts w:eastAsia="仿宋_GB2312"/>
                <w:kern w:val="0"/>
                <w:sz w:val="24"/>
                <w:lang w:val="zh-CN"/>
              </w:rPr>
            </w:pPr>
          </w:p>
          <w:p w:rsidR="00AD4612" w:rsidRDefault="00AD4612">
            <w:pPr>
              <w:autoSpaceDE w:val="0"/>
              <w:autoSpaceDN w:val="0"/>
              <w:jc w:val="center"/>
              <w:rPr>
                <w:rFonts w:eastAsia="仿宋_GB2312"/>
                <w:kern w:val="0"/>
                <w:sz w:val="24"/>
                <w:lang w:val="zh-CN"/>
              </w:rPr>
            </w:pPr>
          </w:p>
        </w:tc>
      </w:tr>
    </w:tbl>
    <w:p w:rsidR="00AD4612" w:rsidRDefault="00AD4612"/>
    <w:p w:rsidR="00AD4612" w:rsidRDefault="00AD4612"/>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23" w:name="_Toc216428250"/>
      <w:bookmarkStart w:id="24" w:name="_Toc216431739"/>
      <w:bookmarkStart w:id="25" w:name="_Toc147294870"/>
      <w:r>
        <w:rPr>
          <w:b w:val="0"/>
          <w:sz w:val="28"/>
          <w:szCs w:val="28"/>
        </w:rPr>
        <w:br w:type="page"/>
      </w:r>
      <w:bookmarkStart w:id="26" w:name="_Toc489602510"/>
      <w:bookmarkStart w:id="27" w:name="_Toc127612414"/>
      <w:bookmarkStart w:id="28" w:name="_Toc249859711"/>
      <w:bookmarkStart w:id="29" w:name="_Toc227918528"/>
      <w:r>
        <w:rPr>
          <w:rFonts w:eastAsia="黑体"/>
          <w:b w:val="0"/>
          <w:kern w:val="0"/>
          <w:sz w:val="28"/>
          <w:szCs w:val="28"/>
        </w:rPr>
        <w:lastRenderedPageBreak/>
        <w:t>附件</w:t>
      </w:r>
      <w:r>
        <w:rPr>
          <w:rFonts w:eastAsia="黑体"/>
          <w:b w:val="0"/>
          <w:kern w:val="0"/>
          <w:sz w:val="28"/>
          <w:szCs w:val="28"/>
          <w:lang w:val="en"/>
        </w:rPr>
        <w:t>4</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机场目视地面符号</w:t>
      </w:r>
      <w:bookmarkEnd w:id="26"/>
      <w:bookmarkEnd w:id="27"/>
      <w:bookmarkEnd w:id="28"/>
    </w:p>
    <w:p w:rsidR="00AD4612" w:rsidRDefault="00AD4612">
      <w:pPr>
        <w:spacing w:line="360" w:lineRule="auto"/>
        <w:ind w:left="420" w:firstLine="420"/>
        <w:rPr>
          <w:rFonts w:eastAsia="仿宋_GB2312"/>
          <w:kern w:val="0"/>
          <w:sz w:val="30"/>
          <w:szCs w:val="30"/>
        </w:rPr>
      </w:pPr>
    </w:p>
    <w:p w:rsidR="00AD4612" w:rsidRDefault="00385841">
      <w:pPr>
        <w:spacing w:line="360" w:lineRule="auto"/>
        <w:ind w:left="420" w:firstLine="420"/>
        <w:rPr>
          <w:rFonts w:eastAsia="仿宋_GB2312"/>
          <w:kern w:val="0"/>
          <w:sz w:val="30"/>
          <w:szCs w:val="30"/>
        </w:rPr>
      </w:pPr>
      <w:r>
        <w:rPr>
          <w:rFonts w:eastAsia="仿宋_GB2312"/>
          <w:kern w:val="0"/>
          <w:sz w:val="30"/>
          <w:szCs w:val="30"/>
        </w:rPr>
        <w:t>一、禁止着陆</w:t>
      </w:r>
    </w:p>
    <w:p w:rsidR="00AD4612" w:rsidRDefault="00385841">
      <w:pPr>
        <w:spacing w:line="360" w:lineRule="auto"/>
        <w:rPr>
          <w:rFonts w:eastAsia="仿宋_GB2312"/>
          <w:kern w:val="0"/>
          <w:sz w:val="30"/>
          <w:szCs w:val="30"/>
        </w:rPr>
      </w:pPr>
      <w:r>
        <w:rPr>
          <w:rFonts w:eastAsia="仿宋_GB2312"/>
          <w:kern w:val="0"/>
          <w:sz w:val="30"/>
          <w:szCs w:val="30"/>
        </w:rPr>
        <w:tab/>
      </w:r>
      <w:r>
        <w:rPr>
          <w:rFonts w:eastAsia="仿宋_GB2312"/>
          <w:kern w:val="0"/>
          <w:sz w:val="30"/>
          <w:szCs w:val="30"/>
        </w:rPr>
        <w:tab/>
      </w:r>
      <w:r>
        <w:rPr>
          <w:rFonts w:eastAsia="仿宋_GB2312"/>
          <w:kern w:val="0"/>
          <w:sz w:val="30"/>
          <w:szCs w:val="30"/>
        </w:rPr>
        <w:t>一块平放在信号区的红色正方形板，上面有两条黄色对角线。表示禁止在该机场着陆，并且禁止着陆时间可能会延长。（见图</w:t>
      </w:r>
      <w:r>
        <w:rPr>
          <w:rFonts w:eastAsia="仿宋_GB2312"/>
          <w:kern w:val="0"/>
          <w:sz w:val="30"/>
          <w:szCs w:val="30"/>
        </w:rPr>
        <w:t>1</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800860" cy="1639570"/>
            <wp:effectExtent l="0" t="0" r="889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lum bright="-6000" contrast="100000"/>
                    </a:blip>
                    <a:stretch>
                      <a:fillRect/>
                    </a:stretch>
                  </pic:blipFill>
                  <pic:spPr>
                    <a:xfrm>
                      <a:off x="0" y="0"/>
                      <a:ext cx="1800860" cy="1639570"/>
                    </a:xfrm>
                    <a:prstGeom prst="rect">
                      <a:avLst/>
                    </a:prstGeom>
                    <a:noFill/>
                    <a:ln>
                      <a:noFill/>
                    </a:ln>
                  </pic:spPr>
                </pic:pic>
              </a:graphicData>
            </a:graphic>
          </wp:inline>
        </w:drawing>
      </w:r>
    </w:p>
    <w:p w:rsidR="00AD4612" w:rsidRDefault="00385841">
      <w:pPr>
        <w:spacing w:line="360" w:lineRule="auto"/>
        <w:ind w:left="420" w:firstLine="420"/>
        <w:rPr>
          <w:rFonts w:eastAsia="仿宋_GB2312"/>
          <w:kern w:val="0"/>
          <w:sz w:val="30"/>
          <w:szCs w:val="30"/>
        </w:rPr>
      </w:pPr>
      <w:r>
        <w:rPr>
          <w:rFonts w:eastAsia="仿宋_GB2312"/>
          <w:kern w:val="0"/>
          <w:sz w:val="30"/>
          <w:szCs w:val="30"/>
        </w:rPr>
        <w:t>二、进近或着陆时要特别小心</w:t>
      </w:r>
    </w:p>
    <w:p w:rsidR="00AD4612" w:rsidRDefault="00385841">
      <w:pPr>
        <w:spacing w:line="360" w:lineRule="auto"/>
        <w:ind w:firstLine="840"/>
        <w:rPr>
          <w:rFonts w:eastAsia="仿宋_GB2312"/>
          <w:kern w:val="0"/>
          <w:sz w:val="30"/>
          <w:szCs w:val="30"/>
        </w:rPr>
      </w:pPr>
      <w:r>
        <w:rPr>
          <w:rFonts w:eastAsia="仿宋_GB2312"/>
          <w:kern w:val="0"/>
          <w:sz w:val="30"/>
          <w:szCs w:val="30"/>
        </w:rPr>
        <w:t>一块平放在信号区的红色正方形板，上面有一条黄色对角线，表示由于机场机动区情况不良或其他原因，在进近或着陆时须特别小心。（见图</w:t>
      </w:r>
      <w:r>
        <w:rPr>
          <w:rFonts w:eastAsia="仿宋_GB2312"/>
          <w:kern w:val="0"/>
          <w:sz w:val="30"/>
          <w:szCs w:val="30"/>
        </w:rPr>
        <w:t>2</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762125" cy="1617980"/>
            <wp:effectExtent l="0" t="0" r="952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lum contrast="100000"/>
                    </a:blip>
                    <a:stretch>
                      <a:fillRect/>
                    </a:stretch>
                  </pic:blipFill>
                  <pic:spPr>
                    <a:xfrm>
                      <a:off x="0" y="0"/>
                      <a:ext cx="1762125" cy="16179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三、跑道和滑行道的使用</w:t>
      </w:r>
    </w:p>
    <w:p w:rsidR="00AD4612" w:rsidRDefault="00385841">
      <w:pPr>
        <w:spacing w:line="360" w:lineRule="auto"/>
        <w:ind w:firstLine="840"/>
        <w:rPr>
          <w:rFonts w:eastAsia="仿宋_GB2312"/>
          <w:kern w:val="0"/>
          <w:sz w:val="30"/>
          <w:szCs w:val="30"/>
        </w:rPr>
      </w:pPr>
      <w:r>
        <w:rPr>
          <w:rFonts w:eastAsia="仿宋_GB2312"/>
          <w:kern w:val="0"/>
          <w:sz w:val="30"/>
          <w:szCs w:val="30"/>
        </w:rPr>
        <w:t>一块平放在信号区的白色哑铃状的信号，表示航空器只许在跑道及滑行道上起飞、着陆和滑行。（见图</w:t>
      </w:r>
      <w:r>
        <w:rPr>
          <w:rFonts w:eastAsia="仿宋_GB2312"/>
          <w:kern w:val="0"/>
          <w:sz w:val="30"/>
          <w:szCs w:val="30"/>
        </w:rPr>
        <w:t>3</w:t>
      </w:r>
      <w:r>
        <w:rPr>
          <w:rFonts w:eastAsia="仿宋_GB2312"/>
          <w:kern w:val="0"/>
          <w:sz w:val="30"/>
          <w:szCs w:val="30"/>
        </w:rPr>
        <w:t>）</w:t>
      </w:r>
    </w:p>
    <w:p w:rsidR="00AD4612" w:rsidRDefault="00AD4612">
      <w:pPr>
        <w:jc w:val="center"/>
        <w:rPr>
          <w:rFonts w:eastAsia="仿宋_GB2312"/>
          <w:kern w:val="0"/>
          <w:sz w:val="24"/>
          <w:szCs w:val="23"/>
        </w:rPr>
      </w:pPr>
    </w:p>
    <w:p w:rsidR="00AD4612" w:rsidRDefault="00385841">
      <w:pPr>
        <w:jc w:val="center"/>
        <w:rPr>
          <w:rFonts w:eastAsia="仿宋_GB2312"/>
          <w:kern w:val="0"/>
          <w:sz w:val="24"/>
          <w:szCs w:val="23"/>
        </w:rPr>
      </w:pPr>
      <w:r>
        <w:object w:dxaOrig="2727" w:dyaOrig="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6.25pt" o:ole="" o:preferrelative="f">
            <v:imagedata r:id="rId10" o:title=""/>
          </v:shape>
          <o:OLEObject Type="Embed" ProgID="PhotoshopElements.Image.2" ShapeID="_x0000_i1025" DrawAspect="Content" ObjectID="_1742799072" r:id="rId11"/>
        </w:object>
      </w:r>
    </w:p>
    <w:p w:rsidR="00AD4612" w:rsidRDefault="00385841">
      <w:pPr>
        <w:spacing w:line="360" w:lineRule="auto"/>
        <w:ind w:firstLine="840"/>
        <w:rPr>
          <w:rFonts w:eastAsia="仿宋_GB2312"/>
          <w:kern w:val="0"/>
          <w:sz w:val="30"/>
          <w:szCs w:val="30"/>
        </w:rPr>
      </w:pPr>
      <w:r>
        <w:rPr>
          <w:rFonts w:eastAsia="仿宋_GB2312"/>
          <w:kern w:val="0"/>
          <w:sz w:val="30"/>
          <w:szCs w:val="30"/>
        </w:rPr>
        <w:t>四、跑道和滑行道的使用</w:t>
      </w:r>
    </w:p>
    <w:p w:rsidR="00AD4612" w:rsidRDefault="00385841">
      <w:pPr>
        <w:spacing w:line="360" w:lineRule="auto"/>
        <w:ind w:firstLine="840"/>
        <w:rPr>
          <w:rFonts w:eastAsia="仿宋_GB2312"/>
          <w:kern w:val="0"/>
          <w:sz w:val="30"/>
          <w:szCs w:val="30"/>
        </w:rPr>
      </w:pPr>
      <w:r>
        <w:rPr>
          <w:rFonts w:eastAsia="仿宋_GB2312"/>
          <w:kern w:val="0"/>
          <w:sz w:val="30"/>
          <w:szCs w:val="30"/>
        </w:rPr>
        <w:t>一个平放在信号区的白色哑铃形状的信号，但是两头圆形部分各有一条与哑铃柄垂直的黑条，表示航空器只许在跑道上起飞和着陆。但其他操作则不限定在跑道或滑行道上进行。（见图</w:t>
      </w:r>
      <w:r>
        <w:rPr>
          <w:rFonts w:eastAsia="仿宋_GB2312"/>
          <w:kern w:val="0"/>
          <w:sz w:val="30"/>
          <w:szCs w:val="30"/>
        </w:rPr>
        <w:t>4</w:t>
      </w:r>
      <w:r>
        <w:rPr>
          <w:rFonts w:eastAsia="仿宋_GB2312"/>
          <w:kern w:val="0"/>
          <w:sz w:val="30"/>
          <w:szCs w:val="30"/>
        </w:rPr>
        <w:t>）</w:t>
      </w:r>
    </w:p>
    <w:p w:rsidR="00AD4612" w:rsidRDefault="00AD4612">
      <w:pPr>
        <w:jc w:val="center"/>
        <w:rPr>
          <w:rFonts w:eastAsia="仿宋_GB2312"/>
          <w:kern w:val="0"/>
          <w:sz w:val="24"/>
          <w:szCs w:val="23"/>
        </w:rPr>
      </w:pPr>
    </w:p>
    <w:p w:rsidR="00AD4612" w:rsidRDefault="00385841">
      <w:pPr>
        <w:jc w:val="center"/>
      </w:pPr>
      <w:r>
        <w:rPr>
          <w:noProof/>
        </w:rPr>
        <w:drawing>
          <wp:inline distT="0" distB="0" distL="114300" distR="114300">
            <wp:extent cx="1679575" cy="1059180"/>
            <wp:effectExtent l="0" t="0" r="15875" b="7620"/>
            <wp:docPr id="8" name="图片 4"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未标题-1 拷贝"/>
                    <pic:cNvPicPr>
                      <a:picLocks noChangeAspect="1"/>
                    </pic:cNvPicPr>
                  </pic:nvPicPr>
                  <pic:blipFill>
                    <a:blip r:embed="rId12"/>
                    <a:stretch>
                      <a:fillRect/>
                    </a:stretch>
                  </pic:blipFill>
                  <pic:spPr>
                    <a:xfrm>
                      <a:off x="0" y="0"/>
                      <a:ext cx="1679575" cy="10591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五、跑道或滑行道关闭</w:t>
      </w:r>
    </w:p>
    <w:p w:rsidR="00AD4612" w:rsidRDefault="00385841">
      <w:pPr>
        <w:spacing w:line="360" w:lineRule="auto"/>
        <w:ind w:firstLine="840"/>
        <w:rPr>
          <w:rFonts w:eastAsia="仿宋_GB2312"/>
          <w:kern w:val="0"/>
          <w:sz w:val="30"/>
          <w:szCs w:val="30"/>
        </w:rPr>
      </w:pPr>
      <w:r>
        <w:rPr>
          <w:rFonts w:eastAsia="仿宋_GB2312"/>
          <w:kern w:val="0"/>
          <w:sz w:val="30"/>
          <w:szCs w:val="30"/>
        </w:rPr>
        <w:t>单一而颜色鲜明的十字（黄色或白色），平放在跑道和滑行道或其某一部分上，表示有关区域不宜航空器活动。通常跑道关闭使用白色，滑行道关闭使用黄色。（见图</w:t>
      </w:r>
      <w:r>
        <w:rPr>
          <w:rFonts w:eastAsia="仿宋_GB2312"/>
          <w:kern w:val="0"/>
          <w:sz w:val="30"/>
          <w:szCs w:val="30"/>
        </w:rPr>
        <w:t>5</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384935" cy="937260"/>
            <wp:effectExtent l="0" t="0" r="5715" b="15240"/>
            <wp:docPr id="9" name="图片 5"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未标题-1 拷贝"/>
                    <pic:cNvPicPr>
                      <a:picLocks noChangeAspect="1"/>
                    </pic:cNvPicPr>
                  </pic:nvPicPr>
                  <pic:blipFill>
                    <a:blip r:embed="rId13"/>
                    <a:stretch>
                      <a:fillRect/>
                    </a:stretch>
                  </pic:blipFill>
                  <pic:spPr>
                    <a:xfrm>
                      <a:off x="0" y="0"/>
                      <a:ext cx="1384935" cy="93726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六、着陆或起飞方向</w:t>
      </w:r>
    </w:p>
    <w:p w:rsidR="00AD4612" w:rsidRDefault="00385841">
      <w:pPr>
        <w:spacing w:line="360" w:lineRule="auto"/>
        <w:ind w:firstLine="840"/>
        <w:rPr>
          <w:rFonts w:eastAsia="仿宋_GB2312"/>
          <w:kern w:val="0"/>
          <w:sz w:val="30"/>
          <w:szCs w:val="30"/>
        </w:rPr>
      </w:pPr>
      <w:r>
        <w:rPr>
          <w:rFonts w:eastAsia="仿宋_GB2312"/>
          <w:kern w:val="0"/>
          <w:sz w:val="30"/>
          <w:szCs w:val="30"/>
        </w:rPr>
        <w:t>一个平放的白色或橙色</w:t>
      </w:r>
      <w:r>
        <w:rPr>
          <w:rFonts w:eastAsia="仿宋_GB2312"/>
          <w:kern w:val="0"/>
          <w:sz w:val="30"/>
          <w:szCs w:val="30"/>
        </w:rPr>
        <w:t>T</w:t>
      </w:r>
      <w:r>
        <w:rPr>
          <w:rFonts w:eastAsia="仿宋_GB2312"/>
          <w:kern w:val="0"/>
          <w:sz w:val="30"/>
          <w:szCs w:val="30"/>
        </w:rPr>
        <w:t>字布，表示航空器须沿</w:t>
      </w:r>
      <w:r>
        <w:rPr>
          <w:rFonts w:eastAsia="仿宋_GB2312"/>
          <w:kern w:val="0"/>
          <w:sz w:val="30"/>
          <w:szCs w:val="30"/>
        </w:rPr>
        <w:t>T</w:t>
      </w:r>
      <w:r>
        <w:rPr>
          <w:rFonts w:eastAsia="仿宋_GB2312"/>
          <w:kern w:val="0"/>
          <w:sz w:val="30"/>
          <w:szCs w:val="30"/>
        </w:rPr>
        <w:t>字长臂向短臂方向着陆或起飞。夜间，</w:t>
      </w:r>
      <w:r>
        <w:rPr>
          <w:rFonts w:eastAsia="仿宋_GB2312"/>
          <w:kern w:val="0"/>
          <w:sz w:val="30"/>
          <w:szCs w:val="30"/>
        </w:rPr>
        <w:t>T</w:t>
      </w:r>
      <w:r>
        <w:rPr>
          <w:rFonts w:eastAsia="仿宋_GB2312"/>
          <w:kern w:val="0"/>
          <w:sz w:val="30"/>
          <w:szCs w:val="30"/>
        </w:rPr>
        <w:t>字布应当被照明或者用白色灯光示廓。（见图</w:t>
      </w:r>
      <w:r>
        <w:rPr>
          <w:rFonts w:eastAsia="仿宋_GB2312"/>
          <w:kern w:val="0"/>
          <w:sz w:val="30"/>
          <w:szCs w:val="30"/>
        </w:rPr>
        <w:t>6</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lastRenderedPageBreak/>
        <w:drawing>
          <wp:inline distT="0" distB="0" distL="114300" distR="114300">
            <wp:extent cx="1527175" cy="1224280"/>
            <wp:effectExtent l="0" t="0" r="15875" b="13970"/>
            <wp:docPr id="10" name="图片 6"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未标题-1 拷贝"/>
                    <pic:cNvPicPr>
                      <a:picLocks noChangeAspect="1"/>
                    </pic:cNvPicPr>
                  </pic:nvPicPr>
                  <pic:blipFill>
                    <a:blip r:embed="rId14"/>
                    <a:stretch>
                      <a:fillRect/>
                    </a:stretch>
                  </pic:blipFill>
                  <pic:spPr>
                    <a:xfrm>
                      <a:off x="0" y="0"/>
                      <a:ext cx="1527175" cy="12242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七、在机场管制塔台或其附近垂直悬挂的一个两位数字信号，向机动区内的航空器表示起飞磁航向，以</w:t>
      </w:r>
      <w:r>
        <w:rPr>
          <w:rFonts w:eastAsia="仿宋_GB2312"/>
          <w:kern w:val="0"/>
          <w:sz w:val="30"/>
          <w:szCs w:val="30"/>
        </w:rPr>
        <w:t>10</w:t>
      </w:r>
      <w:r>
        <w:rPr>
          <w:rFonts w:eastAsia="仿宋_GB2312"/>
          <w:kern w:val="0"/>
          <w:sz w:val="30"/>
          <w:szCs w:val="30"/>
        </w:rPr>
        <w:t>度为单位（个位数四舍五入）。（见图</w:t>
      </w:r>
      <w:r>
        <w:rPr>
          <w:rFonts w:eastAsia="仿宋_GB2312"/>
          <w:kern w:val="0"/>
          <w:sz w:val="30"/>
          <w:szCs w:val="30"/>
        </w:rPr>
        <w:t>7</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734060" cy="866140"/>
            <wp:effectExtent l="0" t="0" r="8890"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734060" cy="86614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八、右起落航线</w:t>
      </w:r>
    </w:p>
    <w:p w:rsidR="00AD4612" w:rsidRDefault="00385841">
      <w:pPr>
        <w:spacing w:line="360" w:lineRule="auto"/>
        <w:ind w:firstLine="840"/>
        <w:rPr>
          <w:rFonts w:eastAsia="仿宋_GB2312"/>
          <w:kern w:val="0"/>
          <w:sz w:val="30"/>
          <w:szCs w:val="30"/>
        </w:rPr>
      </w:pPr>
      <w:r>
        <w:rPr>
          <w:rFonts w:eastAsia="仿宋_GB2312"/>
          <w:kern w:val="0"/>
          <w:sz w:val="30"/>
          <w:szCs w:val="30"/>
        </w:rPr>
        <w:t>在信号区或在使用跑道或简易跑道头平放一个颜色明显的右转箭头，表示航空器在着陆前及起飞后要作右转弯。（见图</w:t>
      </w:r>
      <w:r>
        <w:rPr>
          <w:rFonts w:eastAsia="仿宋_GB2312"/>
          <w:kern w:val="0"/>
          <w:sz w:val="30"/>
          <w:szCs w:val="30"/>
        </w:rPr>
        <w:t>8</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405255" cy="1453515"/>
            <wp:effectExtent l="0" t="0" r="444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1405255" cy="1453515"/>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九、空中交通服务报告室</w:t>
      </w:r>
    </w:p>
    <w:p w:rsidR="00AD4612" w:rsidRDefault="00385841">
      <w:pPr>
        <w:spacing w:line="360" w:lineRule="auto"/>
        <w:ind w:firstLine="840"/>
        <w:rPr>
          <w:rFonts w:eastAsia="仿宋_GB2312"/>
          <w:kern w:val="0"/>
          <w:sz w:val="30"/>
          <w:szCs w:val="30"/>
        </w:rPr>
      </w:pPr>
      <w:r>
        <w:rPr>
          <w:rFonts w:eastAsia="仿宋_GB2312"/>
          <w:kern w:val="0"/>
          <w:sz w:val="30"/>
          <w:szCs w:val="30"/>
        </w:rPr>
        <w:t>一个垂直悬挂的黄底黑色</w:t>
      </w:r>
      <w:r>
        <w:rPr>
          <w:rFonts w:eastAsia="仿宋_GB2312"/>
          <w:kern w:val="0"/>
          <w:sz w:val="30"/>
          <w:szCs w:val="30"/>
        </w:rPr>
        <w:t>“C”</w:t>
      </w:r>
      <w:r>
        <w:rPr>
          <w:rFonts w:eastAsia="仿宋_GB2312"/>
          <w:kern w:val="0"/>
          <w:sz w:val="30"/>
          <w:szCs w:val="30"/>
        </w:rPr>
        <w:t>字，表示该处为空中交通服务报告室。（见图</w:t>
      </w:r>
      <w:r>
        <w:rPr>
          <w:rFonts w:eastAsia="仿宋_GB2312"/>
          <w:kern w:val="0"/>
          <w:sz w:val="30"/>
          <w:szCs w:val="30"/>
        </w:rPr>
        <w:t>9</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209040" cy="1163320"/>
            <wp:effectExtent l="0" t="0" r="10160" b="177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1209040" cy="116332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十、滑翔机飞行活动</w:t>
      </w:r>
    </w:p>
    <w:p w:rsidR="00AD4612" w:rsidRDefault="00385841">
      <w:pPr>
        <w:spacing w:line="360" w:lineRule="auto"/>
        <w:ind w:firstLine="840"/>
        <w:rPr>
          <w:rFonts w:eastAsia="仿宋_GB2312"/>
          <w:kern w:val="0"/>
          <w:sz w:val="30"/>
          <w:szCs w:val="30"/>
        </w:rPr>
      </w:pPr>
      <w:r>
        <w:rPr>
          <w:rFonts w:eastAsia="仿宋_GB2312"/>
          <w:kern w:val="0"/>
          <w:sz w:val="30"/>
          <w:szCs w:val="30"/>
        </w:rPr>
        <w:lastRenderedPageBreak/>
        <w:t>一个白色双十字平放在信号区，表示滑翔机在使用机场并进行滑行飞行。（见图</w:t>
      </w:r>
      <w:r>
        <w:rPr>
          <w:rFonts w:eastAsia="仿宋_GB2312"/>
          <w:kern w:val="0"/>
          <w:sz w:val="30"/>
          <w:szCs w:val="30"/>
        </w:rPr>
        <w:t>10</w:t>
      </w:r>
      <w:r>
        <w:rPr>
          <w:rFonts w:eastAsia="仿宋_GB2312"/>
          <w:kern w:val="0"/>
          <w:sz w:val="30"/>
          <w:szCs w:val="30"/>
        </w:rPr>
        <w:t>）</w:t>
      </w:r>
    </w:p>
    <w:p w:rsidR="00AD4612" w:rsidRDefault="00385841">
      <w:pPr>
        <w:jc w:val="center"/>
        <w:rPr>
          <w:rFonts w:eastAsia="仿宋_GB2312"/>
          <w:kern w:val="0"/>
          <w:sz w:val="24"/>
          <w:szCs w:val="23"/>
        </w:rPr>
      </w:pPr>
      <w:r>
        <w:rPr>
          <w:noProof/>
        </w:rPr>
        <w:drawing>
          <wp:inline distT="0" distB="0" distL="114300" distR="114300">
            <wp:extent cx="1803400" cy="1300480"/>
            <wp:effectExtent l="0" t="0" r="6350" b="13970"/>
            <wp:docPr id="14" name="图片 10" descr="11111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111111 拷贝"/>
                    <pic:cNvPicPr>
                      <a:picLocks noChangeAspect="1"/>
                    </pic:cNvPicPr>
                  </pic:nvPicPr>
                  <pic:blipFill>
                    <a:blip r:embed="rId18"/>
                    <a:stretch>
                      <a:fillRect/>
                    </a:stretch>
                  </pic:blipFill>
                  <pic:spPr>
                    <a:xfrm>
                      <a:off x="0" y="0"/>
                      <a:ext cx="1803400" cy="1300480"/>
                    </a:xfrm>
                    <a:prstGeom prst="rect">
                      <a:avLst/>
                    </a:prstGeom>
                    <a:noFill/>
                    <a:ln>
                      <a:noFill/>
                    </a:ln>
                  </pic:spPr>
                </pic:pic>
              </a:graphicData>
            </a:graphic>
          </wp:inline>
        </w:drawing>
      </w:r>
    </w:p>
    <w:bookmarkEnd w:id="23"/>
    <w:bookmarkEnd w:id="24"/>
    <w:bookmarkEnd w:id="25"/>
    <w:bookmarkEnd w:id="29"/>
    <w:p w:rsidR="00AD4612" w:rsidRDefault="00AD4612">
      <w:pPr>
        <w:pStyle w:val="3"/>
        <w:tabs>
          <w:tab w:val="center" w:pos="562"/>
        </w:tabs>
        <w:ind w:left="10" w:rightChars="11" w:right="23"/>
        <w:jc w:val="center"/>
        <w:rPr>
          <w:kern w:val="0"/>
        </w:rPr>
      </w:pPr>
    </w:p>
    <w:p w:rsidR="00AD4612" w:rsidRDefault="00385841">
      <w:pPr>
        <w:pStyle w:val="1"/>
        <w:numPr>
          <w:ilvl w:val="0"/>
          <w:numId w:val="0"/>
        </w:numPr>
        <w:tabs>
          <w:tab w:val="center" w:pos="562"/>
        </w:tabs>
        <w:spacing w:before="0" w:after="0" w:line="700" w:lineRule="exact"/>
        <w:rPr>
          <w:rFonts w:eastAsia="黑体"/>
          <w:b w:val="0"/>
          <w:kern w:val="0"/>
          <w:sz w:val="28"/>
          <w:szCs w:val="28"/>
          <w:lang w:val="en"/>
        </w:rPr>
      </w:pPr>
      <w:r>
        <w:rPr>
          <w:rFonts w:eastAsia="黑体"/>
          <w:b w:val="0"/>
          <w:kern w:val="0"/>
          <w:sz w:val="28"/>
          <w:szCs w:val="28"/>
        </w:rPr>
        <w:br w:type="page"/>
      </w:r>
      <w:bookmarkStart w:id="30" w:name="_Toc147294871"/>
      <w:bookmarkStart w:id="31" w:name="_Toc489602511"/>
      <w:bookmarkStart w:id="32" w:name="_Toc227918529"/>
      <w:bookmarkStart w:id="33" w:name="_Toc216428251"/>
      <w:bookmarkStart w:id="34" w:name="_Toc216431740"/>
      <w:bookmarkStart w:id="35" w:name="_Toc249859712"/>
      <w:r>
        <w:rPr>
          <w:rFonts w:eastAsia="黑体"/>
          <w:b w:val="0"/>
          <w:kern w:val="0"/>
          <w:sz w:val="28"/>
          <w:szCs w:val="28"/>
        </w:rPr>
        <w:lastRenderedPageBreak/>
        <w:t>附件</w:t>
      </w:r>
      <w:r>
        <w:rPr>
          <w:rFonts w:eastAsia="黑体"/>
          <w:b w:val="0"/>
          <w:kern w:val="0"/>
          <w:sz w:val="28"/>
          <w:szCs w:val="28"/>
          <w:lang w:val="en"/>
        </w:rPr>
        <w:t>5</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航空器驾驶员收到管制员</w:t>
      </w:r>
      <w:bookmarkEnd w:id="30"/>
      <w:r>
        <w:rPr>
          <w:rFonts w:eastAsia="方正小标宋_GBK"/>
          <w:b w:val="0"/>
          <w:kern w:val="0"/>
        </w:rPr>
        <w:t>信号后的确认</w:t>
      </w:r>
      <w:bookmarkEnd w:id="31"/>
      <w:bookmarkEnd w:id="32"/>
      <w:bookmarkEnd w:id="33"/>
      <w:bookmarkEnd w:id="34"/>
      <w:bookmarkEnd w:id="35"/>
    </w:p>
    <w:p w:rsidR="00AD4612" w:rsidRDefault="00AD4612">
      <w:pPr>
        <w:tabs>
          <w:tab w:val="center" w:pos="562"/>
        </w:tabs>
        <w:spacing w:line="300" w:lineRule="auto"/>
        <w:ind w:left="10" w:rightChars="11" w:right="23" w:firstLineChars="200" w:firstLine="600"/>
        <w:rPr>
          <w:rFonts w:eastAsia="仿宋_GB2312"/>
          <w:kern w:val="0"/>
          <w:sz w:val="30"/>
          <w:szCs w:val="30"/>
        </w:rPr>
      </w:pP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航空器驾驶员收到空中交通管制塔台发出的灯光或信号弹信号后，应当使用下列方法予以确认：</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飞行中的航空器应当：</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昼间，摇摆航空器的机翼；</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夜间，闪烁航空器的着陆灯两次或开关航行灯两次。</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地面滑行的航空器应当：</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昼间，摇动副翼或方向舵；</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夜间，闪烁航空器的着陆灯两次或开关航行灯两次。</w:t>
      </w:r>
    </w:p>
    <w:p w:rsidR="00AD4612" w:rsidRDefault="00385841">
      <w:pPr>
        <w:pStyle w:val="1"/>
        <w:numPr>
          <w:ilvl w:val="0"/>
          <w:numId w:val="0"/>
        </w:numPr>
        <w:tabs>
          <w:tab w:val="center" w:pos="562"/>
        </w:tabs>
        <w:spacing w:before="0" w:after="0" w:line="240" w:lineRule="auto"/>
        <w:rPr>
          <w:rFonts w:eastAsia="黑体"/>
          <w:b w:val="0"/>
          <w:kern w:val="0"/>
          <w:sz w:val="28"/>
          <w:szCs w:val="28"/>
        </w:rPr>
      </w:pPr>
      <w:bookmarkStart w:id="36" w:name="_Toc216431741"/>
      <w:bookmarkStart w:id="37" w:name="_Toc147294872"/>
      <w:bookmarkStart w:id="38" w:name="_Toc216428252"/>
      <w:r>
        <w:rPr>
          <w:rFonts w:eastAsia="黑体"/>
          <w:b w:val="0"/>
          <w:sz w:val="28"/>
          <w:szCs w:val="28"/>
        </w:rPr>
        <w:br w:type="page"/>
      </w:r>
      <w:bookmarkStart w:id="39" w:name="_Toc249859713"/>
      <w:bookmarkStart w:id="40" w:name="_Toc489602512"/>
      <w:bookmarkStart w:id="41" w:name="_Toc227918530"/>
      <w:r>
        <w:rPr>
          <w:rFonts w:eastAsia="黑体"/>
          <w:b w:val="0"/>
          <w:kern w:val="0"/>
          <w:sz w:val="28"/>
          <w:szCs w:val="28"/>
        </w:rPr>
        <w:lastRenderedPageBreak/>
        <w:t>附件</w:t>
      </w:r>
      <w:r>
        <w:rPr>
          <w:rFonts w:eastAsia="黑体"/>
          <w:b w:val="0"/>
          <w:kern w:val="0"/>
          <w:sz w:val="28"/>
          <w:szCs w:val="28"/>
          <w:lang w:val="en"/>
        </w:rPr>
        <w:t>6</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240" w:lineRule="auto"/>
        <w:jc w:val="center"/>
        <w:rPr>
          <w:rFonts w:eastAsia="方正小标宋_GBK"/>
          <w:b w:val="0"/>
          <w:kern w:val="0"/>
        </w:rPr>
      </w:pPr>
    </w:p>
    <w:p w:rsidR="00AD4612" w:rsidRDefault="00385841">
      <w:pPr>
        <w:pStyle w:val="1"/>
        <w:numPr>
          <w:ilvl w:val="0"/>
          <w:numId w:val="0"/>
        </w:numPr>
        <w:tabs>
          <w:tab w:val="center" w:pos="562"/>
        </w:tabs>
        <w:spacing w:before="0" w:after="0" w:line="240" w:lineRule="auto"/>
        <w:jc w:val="center"/>
        <w:rPr>
          <w:rFonts w:eastAsia="方正小标宋_GBK"/>
          <w:b w:val="0"/>
          <w:kern w:val="0"/>
        </w:rPr>
      </w:pPr>
      <w:r>
        <w:rPr>
          <w:rFonts w:eastAsia="方正小标宋_GBK"/>
          <w:b w:val="0"/>
          <w:kern w:val="0"/>
        </w:rPr>
        <w:t>机场进近和跑道灯光系统强度</w:t>
      </w:r>
      <w:bookmarkEnd w:id="36"/>
      <w:bookmarkEnd w:id="37"/>
      <w:bookmarkEnd w:id="38"/>
      <w:bookmarkEnd w:id="39"/>
      <w:bookmarkEnd w:id="40"/>
      <w:bookmarkEnd w:id="41"/>
    </w:p>
    <w:p w:rsidR="00AD4612" w:rsidRDefault="00AD4612">
      <w:pPr>
        <w:tabs>
          <w:tab w:val="center" w:pos="562"/>
        </w:tabs>
        <w:spacing w:line="300" w:lineRule="auto"/>
        <w:ind w:left="10" w:rightChars="11" w:right="23" w:firstLineChars="200" w:firstLine="600"/>
        <w:rPr>
          <w:rFonts w:eastAsia="仿宋_GB2312"/>
          <w:kern w:val="0"/>
          <w:sz w:val="30"/>
          <w:szCs w:val="30"/>
        </w:rPr>
      </w:pP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一、航空器进近着陆方向上的机场进近灯及接地带灯的强度应当按照表</w:t>
      </w:r>
      <w:r>
        <w:rPr>
          <w:rFonts w:eastAsia="仿宋_GB2312"/>
          <w:kern w:val="0"/>
          <w:sz w:val="30"/>
          <w:szCs w:val="30"/>
        </w:rPr>
        <w:t>1</w:t>
      </w:r>
      <w:r>
        <w:rPr>
          <w:rFonts w:eastAsia="仿宋_GB2312"/>
          <w:kern w:val="0"/>
          <w:sz w:val="30"/>
          <w:szCs w:val="30"/>
        </w:rPr>
        <w:t>进行调置；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二、航空器进近着陆方向上的进近坡度指示灯的强度应当按照表</w:t>
      </w:r>
      <w:r>
        <w:rPr>
          <w:rFonts w:eastAsia="仿宋_GB2312"/>
          <w:kern w:val="0"/>
          <w:sz w:val="30"/>
          <w:szCs w:val="30"/>
        </w:rPr>
        <w:t>2</w:t>
      </w:r>
      <w:r>
        <w:rPr>
          <w:rFonts w:eastAsia="仿宋_GB2312"/>
          <w:kern w:val="0"/>
          <w:sz w:val="30"/>
          <w:szCs w:val="30"/>
        </w:rPr>
        <w:t>进行设置；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三、跑道灯、跑道端灯或停止排灯的强度应当按照表</w:t>
      </w:r>
      <w:r>
        <w:rPr>
          <w:rFonts w:eastAsia="仿宋_GB2312"/>
          <w:kern w:val="0"/>
          <w:sz w:val="30"/>
          <w:szCs w:val="30"/>
        </w:rPr>
        <w:t>3</w:t>
      </w:r>
      <w:r>
        <w:rPr>
          <w:rFonts w:eastAsia="仿宋_GB2312"/>
          <w:kern w:val="0"/>
          <w:sz w:val="30"/>
          <w:szCs w:val="30"/>
        </w:rPr>
        <w:t>进行设置；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四、跑道中心线灯的强度应当按照表</w:t>
      </w:r>
      <w:r>
        <w:rPr>
          <w:rFonts w:eastAsia="仿宋_GB2312"/>
          <w:kern w:val="0"/>
          <w:sz w:val="30"/>
          <w:szCs w:val="30"/>
        </w:rPr>
        <w:t>4</w:t>
      </w:r>
      <w:r>
        <w:rPr>
          <w:rFonts w:eastAsia="仿宋_GB2312"/>
          <w:kern w:val="0"/>
          <w:sz w:val="30"/>
          <w:szCs w:val="30"/>
        </w:rPr>
        <w:t>进行调置。</w:t>
      </w:r>
    </w:p>
    <w:p w:rsidR="00AD4612" w:rsidRDefault="00385841">
      <w:pPr>
        <w:tabs>
          <w:tab w:val="center" w:pos="562"/>
        </w:tabs>
        <w:spacing w:line="300" w:lineRule="auto"/>
        <w:ind w:left="10" w:rightChars="11" w:right="23"/>
        <w:jc w:val="center"/>
        <w:rPr>
          <w:rFonts w:eastAsia="黑体"/>
          <w:bCs/>
          <w:kern w:val="0"/>
          <w:sz w:val="28"/>
          <w:szCs w:val="28"/>
        </w:rPr>
      </w:pPr>
      <w:r>
        <w:rPr>
          <w:rFonts w:eastAsia="黑体"/>
          <w:bCs/>
          <w:kern w:val="0"/>
          <w:sz w:val="28"/>
          <w:szCs w:val="28"/>
        </w:rPr>
        <w:t>表</w:t>
      </w:r>
      <w:r>
        <w:rPr>
          <w:rFonts w:eastAsia="黑体"/>
          <w:bCs/>
          <w:kern w:val="0"/>
          <w:sz w:val="28"/>
          <w:szCs w:val="28"/>
        </w:rPr>
        <w:t>1</w:t>
      </w:r>
      <w:r>
        <w:rPr>
          <w:rFonts w:eastAsia="黑体"/>
          <w:bCs/>
          <w:kern w:val="0"/>
          <w:sz w:val="28"/>
          <w:szCs w:val="28"/>
        </w:rPr>
        <w:t>：进近灯光度置定表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750"/>
        <w:gridCol w:w="3767"/>
        <w:gridCol w:w="3767"/>
      </w:tblGrid>
      <w:tr w:rsidR="00AD4612">
        <w:trPr>
          <w:cantSplit/>
          <w:trHeight w:val="23"/>
          <w:jc w:val="center"/>
        </w:trPr>
        <w:tc>
          <w:tcPr>
            <w:tcW w:w="750"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光度级别</w:t>
            </w:r>
          </w:p>
        </w:tc>
        <w:tc>
          <w:tcPr>
            <w:tcW w:w="7534"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能见度</w:t>
            </w:r>
          </w:p>
        </w:tc>
      </w:tr>
      <w:tr w:rsidR="00AD4612">
        <w:trPr>
          <w:cantSplit/>
          <w:trHeight w:val="23"/>
          <w:jc w:val="center"/>
        </w:trPr>
        <w:tc>
          <w:tcPr>
            <w:tcW w:w="750" w:type="dxa"/>
            <w:vMerge/>
            <w:tcBorders>
              <w:top w:val="single" w:sz="4" w:space="0" w:color="auto"/>
              <w:left w:val="single" w:sz="4" w:space="0" w:color="auto"/>
              <w:bottom w:val="single" w:sz="4" w:space="0" w:color="auto"/>
              <w:right w:val="single" w:sz="4" w:space="0" w:color="auto"/>
            </w:tcBorders>
            <w:vAlign w:val="center"/>
          </w:tcPr>
          <w:p w:rsidR="00AD4612" w:rsidRDefault="00AD4612">
            <w:pPr>
              <w:widowControl/>
              <w:tabs>
                <w:tab w:val="center" w:pos="562"/>
              </w:tabs>
              <w:ind w:left="11" w:rightChars="11" w:right="23"/>
              <w:jc w:val="left"/>
              <w:rPr>
                <w:rFonts w:eastAsia="仿宋_GB2312"/>
                <w:kern w:val="0"/>
                <w:sz w:val="30"/>
                <w:szCs w:val="30"/>
                <w:lang w:val="zh-CN"/>
              </w:rPr>
            </w:pP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昼间</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夜间</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5</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rPr>
            </w:pPr>
            <w:r>
              <w:rPr>
                <w:rFonts w:eastAsia="仿宋_GB2312"/>
                <w:kern w:val="0"/>
                <w:sz w:val="30"/>
                <w:szCs w:val="30"/>
              </w:rPr>
              <w:t>4</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w:t>
            </w:r>
            <w:r>
              <w:rPr>
                <w:rFonts w:eastAsia="仿宋_GB2312"/>
                <w:kern w:val="0"/>
                <w:sz w:val="30"/>
                <w:szCs w:val="30"/>
              </w:rPr>
              <w:t>5000</w:t>
            </w:r>
            <w:r>
              <w:rPr>
                <w:rFonts w:eastAsia="仿宋_GB2312"/>
                <w:kern w:val="0"/>
                <w:sz w:val="30"/>
                <w:szCs w:val="30"/>
                <w:lang w:val="zh-CN"/>
              </w:rPr>
              <w:t>米以下</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3</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2</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1</w:t>
            </w:r>
          </w:p>
        </w:tc>
        <w:tc>
          <w:tcPr>
            <w:tcW w:w="3767"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AD4612">
      <w:pPr>
        <w:pStyle w:val="20"/>
        <w:ind w:firstLine="560"/>
        <w:rPr>
          <w:rFonts w:ascii="Times New Roman" w:eastAsia="黑体" w:hAnsi="Times New Roman"/>
          <w:sz w:val="28"/>
          <w:szCs w:val="28"/>
        </w:rPr>
      </w:pPr>
    </w:p>
    <w:p w:rsidR="00AD4612" w:rsidRDefault="00AD4612">
      <w:pPr>
        <w:pStyle w:val="a4"/>
        <w:ind w:firstLine="720"/>
      </w:pPr>
    </w:p>
    <w:p w:rsidR="00AD4612" w:rsidRDefault="00AD4612">
      <w:pPr>
        <w:tabs>
          <w:tab w:val="center" w:pos="562"/>
        </w:tabs>
        <w:spacing w:line="300" w:lineRule="auto"/>
        <w:ind w:left="10" w:rightChars="11" w:right="23"/>
        <w:rPr>
          <w:rFonts w:eastAsia="黑体"/>
          <w:sz w:val="28"/>
          <w:szCs w:val="28"/>
        </w:rPr>
      </w:pPr>
    </w:p>
    <w:p w:rsidR="00AD4612" w:rsidRDefault="00385841">
      <w:pPr>
        <w:tabs>
          <w:tab w:val="center" w:pos="562"/>
        </w:tabs>
        <w:spacing w:line="300" w:lineRule="auto"/>
        <w:ind w:left="10" w:rightChars="11" w:right="23"/>
        <w:jc w:val="center"/>
        <w:rPr>
          <w:rFonts w:eastAsia="黑体"/>
          <w:bCs/>
          <w:sz w:val="28"/>
          <w:szCs w:val="28"/>
        </w:rPr>
      </w:pPr>
      <w:r>
        <w:rPr>
          <w:rFonts w:eastAsia="黑体"/>
          <w:bCs/>
          <w:kern w:val="0"/>
          <w:sz w:val="28"/>
          <w:szCs w:val="28"/>
        </w:rPr>
        <w:t>表</w:t>
      </w:r>
      <w:r>
        <w:rPr>
          <w:rFonts w:eastAsia="黑体"/>
          <w:bCs/>
          <w:kern w:val="0"/>
          <w:sz w:val="28"/>
          <w:szCs w:val="28"/>
        </w:rPr>
        <w:t>2</w:t>
      </w:r>
      <w:r>
        <w:rPr>
          <w:rFonts w:eastAsia="黑体"/>
          <w:bCs/>
          <w:kern w:val="0"/>
          <w:sz w:val="28"/>
          <w:szCs w:val="28"/>
        </w:rPr>
        <w:t>：进近坡度指示灯光度置定表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2"/>
        <w:gridCol w:w="3301"/>
        <w:gridCol w:w="3968"/>
      </w:tblGrid>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3301"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301"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（自日出至日没之间）</w:t>
            </w:r>
          </w:p>
        </w:tc>
      </w:tr>
      <w:tr w:rsidR="00AD4612">
        <w:trPr>
          <w:cantSplit/>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301"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晨昏蒙影间</w:t>
            </w:r>
          </w:p>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（拂晓和黄昏）</w:t>
            </w:r>
          </w:p>
        </w:tc>
      </w:tr>
      <w:tr w:rsidR="00AD4612">
        <w:trPr>
          <w:cantSplit/>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301"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在拂晓和黄昏以外的期间</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385841">
      <w:pPr>
        <w:tabs>
          <w:tab w:val="center" w:pos="562"/>
        </w:tabs>
        <w:spacing w:line="300" w:lineRule="auto"/>
        <w:ind w:left="10" w:rightChars="11" w:right="23"/>
        <w:jc w:val="center"/>
        <w:rPr>
          <w:rFonts w:eastAsia="黑体"/>
          <w:bCs/>
          <w:sz w:val="28"/>
          <w:szCs w:val="28"/>
        </w:rPr>
      </w:pPr>
      <w:r>
        <w:rPr>
          <w:rFonts w:eastAsia="黑体"/>
          <w:bCs/>
          <w:kern w:val="0"/>
          <w:sz w:val="28"/>
          <w:szCs w:val="28"/>
        </w:rPr>
        <w:t>表</w:t>
      </w:r>
      <w:r>
        <w:rPr>
          <w:rFonts w:eastAsia="黑体"/>
          <w:bCs/>
          <w:kern w:val="0"/>
          <w:sz w:val="28"/>
          <w:szCs w:val="28"/>
        </w:rPr>
        <w:t>3</w:t>
      </w:r>
      <w:r>
        <w:rPr>
          <w:rFonts w:eastAsia="黑体"/>
          <w:bCs/>
          <w:kern w:val="0"/>
          <w:sz w:val="28"/>
          <w:szCs w:val="28"/>
        </w:rPr>
        <w:t>：跑道灯光度置定表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58"/>
        <w:gridCol w:w="2452"/>
        <w:gridCol w:w="2523"/>
        <w:gridCol w:w="3119"/>
      </w:tblGrid>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高光度</w:t>
            </w: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w:t>
            </w:r>
            <w:r>
              <w:rPr>
                <w:rFonts w:eastAsia="仿宋_GB2312"/>
                <w:kern w:val="0"/>
                <w:sz w:val="30"/>
                <w:szCs w:val="30"/>
                <w:lang w:val="zh-CN"/>
              </w:rPr>
              <w:t>米以上，</w:t>
            </w:r>
            <w:r>
              <w:rPr>
                <w:rFonts w:eastAsia="仿宋_GB2312"/>
                <w:kern w:val="0"/>
                <w:sz w:val="30"/>
                <w:szCs w:val="30"/>
                <w:lang w:val="zh-CN"/>
              </w:rPr>
              <w:t>5000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r>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中光度</w:t>
            </w: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385841">
      <w:pPr>
        <w:tabs>
          <w:tab w:val="center" w:pos="562"/>
        </w:tabs>
        <w:spacing w:line="300" w:lineRule="auto"/>
        <w:ind w:left="10" w:rightChars="11" w:right="23"/>
        <w:jc w:val="center"/>
        <w:rPr>
          <w:rFonts w:eastAsia="黑体"/>
          <w:bCs/>
          <w:kern w:val="0"/>
          <w:sz w:val="28"/>
          <w:szCs w:val="28"/>
        </w:rPr>
      </w:pPr>
      <w:r>
        <w:rPr>
          <w:rFonts w:eastAsia="黑体"/>
          <w:bCs/>
          <w:kern w:val="0"/>
          <w:sz w:val="28"/>
          <w:szCs w:val="28"/>
        </w:rPr>
        <w:t>表</w:t>
      </w:r>
      <w:r>
        <w:rPr>
          <w:rFonts w:eastAsia="黑体"/>
          <w:bCs/>
          <w:kern w:val="0"/>
          <w:sz w:val="28"/>
          <w:szCs w:val="28"/>
        </w:rPr>
        <w:t>4</w:t>
      </w:r>
      <w:r>
        <w:rPr>
          <w:rFonts w:eastAsia="黑体"/>
          <w:bCs/>
          <w:kern w:val="0"/>
          <w:sz w:val="28"/>
          <w:szCs w:val="28"/>
        </w:rPr>
        <w:t>：跑道中心线灯光度置定表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492"/>
        <w:gridCol w:w="3753"/>
        <w:gridCol w:w="3686"/>
      </w:tblGrid>
      <w:tr w:rsidR="00AD4612">
        <w:trPr>
          <w:cantSplit/>
          <w:jc w:val="center"/>
        </w:trPr>
        <w:tc>
          <w:tcPr>
            <w:tcW w:w="1492"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7439"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r>
      <w:tr w:rsidR="00AD4612">
        <w:trPr>
          <w:cantSplit/>
          <w:jc w:val="center"/>
        </w:trPr>
        <w:tc>
          <w:tcPr>
            <w:tcW w:w="1492"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 xml:space="preserve">米以下　　</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 xml:space="preserve">仅在有此要求时　</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3753"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注：</w:t>
      </w:r>
      <w:r>
        <w:rPr>
          <w:rFonts w:eastAsia="仿宋_GB2312"/>
          <w:kern w:val="0"/>
          <w:sz w:val="30"/>
          <w:szCs w:val="30"/>
        </w:rPr>
        <w:t>1</w:t>
      </w:r>
      <w:r>
        <w:rPr>
          <w:rFonts w:eastAsia="仿宋_GB2312"/>
          <w:kern w:val="0"/>
          <w:sz w:val="30"/>
          <w:szCs w:val="30"/>
          <w:lang w:val="en"/>
        </w:rPr>
        <w:t>.</w:t>
      </w:r>
      <w:r>
        <w:rPr>
          <w:rFonts w:eastAsia="仿宋_GB2312"/>
          <w:kern w:val="0"/>
          <w:sz w:val="30"/>
          <w:szCs w:val="30"/>
        </w:rPr>
        <w:t>昼间云高</w:t>
      </w:r>
      <w:r>
        <w:rPr>
          <w:rFonts w:eastAsia="仿宋_GB2312"/>
          <w:kern w:val="0"/>
          <w:sz w:val="30"/>
          <w:szCs w:val="30"/>
        </w:rPr>
        <w:t>300</w:t>
      </w:r>
      <w:r>
        <w:rPr>
          <w:rFonts w:eastAsia="仿宋_GB2312"/>
          <w:kern w:val="0"/>
          <w:sz w:val="30"/>
          <w:szCs w:val="30"/>
        </w:rPr>
        <w:t>米以下，要置定于最高级光度。</w:t>
      </w:r>
    </w:p>
    <w:p w:rsidR="00AD4612" w:rsidRDefault="00385841">
      <w:pPr>
        <w:tabs>
          <w:tab w:val="left" w:pos="630"/>
          <w:tab w:val="center" w:pos="1480"/>
        </w:tabs>
        <w:spacing w:line="580" w:lineRule="exact"/>
        <w:ind w:leftChars="600" w:left="1578" w:hangingChars="106" w:hanging="318"/>
        <w:rPr>
          <w:rFonts w:eastAsia="仿宋_GB2312"/>
          <w:kern w:val="0"/>
          <w:sz w:val="30"/>
          <w:szCs w:val="30"/>
        </w:rPr>
      </w:pPr>
      <w:r>
        <w:rPr>
          <w:rFonts w:eastAsia="仿宋_GB2312"/>
          <w:kern w:val="0"/>
          <w:sz w:val="30"/>
          <w:szCs w:val="30"/>
        </w:rPr>
        <w:t>2</w:t>
      </w:r>
      <w:r>
        <w:rPr>
          <w:rFonts w:eastAsia="仿宋_GB2312"/>
          <w:kern w:val="0"/>
          <w:sz w:val="30"/>
          <w:szCs w:val="30"/>
          <w:lang w:val="en"/>
        </w:rPr>
        <w:t>.</w:t>
      </w:r>
      <w:r>
        <w:rPr>
          <w:rFonts w:eastAsia="仿宋_GB2312"/>
          <w:kern w:val="0"/>
          <w:sz w:val="30"/>
          <w:szCs w:val="30"/>
        </w:rPr>
        <w:t>处在晨昏蒙影（夜间从日出前约</w:t>
      </w:r>
      <w:r>
        <w:rPr>
          <w:rFonts w:eastAsia="仿宋_GB2312"/>
          <w:kern w:val="0"/>
          <w:sz w:val="30"/>
          <w:szCs w:val="30"/>
        </w:rPr>
        <w:t>30</w:t>
      </w:r>
      <w:r>
        <w:rPr>
          <w:rFonts w:eastAsia="仿宋_GB2312"/>
          <w:kern w:val="0"/>
          <w:sz w:val="30"/>
          <w:szCs w:val="30"/>
        </w:rPr>
        <w:t>分钟至日出和从日没至日没后约</w:t>
      </w:r>
      <w:r>
        <w:rPr>
          <w:rFonts w:eastAsia="仿宋_GB2312"/>
          <w:kern w:val="0"/>
          <w:sz w:val="30"/>
          <w:szCs w:val="30"/>
        </w:rPr>
        <w:t>30</w:t>
      </w:r>
      <w:r>
        <w:rPr>
          <w:rFonts w:eastAsia="仿宋_GB2312"/>
          <w:kern w:val="0"/>
          <w:sz w:val="30"/>
          <w:szCs w:val="30"/>
        </w:rPr>
        <w:t>分钟的时间）期间，除上表的规定外，可以置于昼夜的、夜间的或者两者之间的认为适当的光度。</w:t>
      </w:r>
    </w:p>
    <w:p w:rsidR="00AD4612" w:rsidRDefault="00AD4612">
      <w:pPr>
        <w:tabs>
          <w:tab w:val="center" w:pos="562"/>
        </w:tabs>
        <w:spacing w:line="300" w:lineRule="auto"/>
        <w:ind w:left="10" w:rightChars="11" w:right="23" w:firstLineChars="236" w:firstLine="708"/>
        <w:rPr>
          <w:rFonts w:eastAsia="仿宋_GB2312"/>
          <w:sz w:val="30"/>
          <w:szCs w:val="30"/>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42" w:name="_Toc147294873"/>
      <w:bookmarkStart w:id="43" w:name="_Toc216431742"/>
      <w:bookmarkStart w:id="44" w:name="_Toc216428253"/>
      <w:r>
        <w:rPr>
          <w:rFonts w:eastAsia="黑体"/>
          <w:b w:val="0"/>
          <w:sz w:val="28"/>
          <w:szCs w:val="28"/>
        </w:rPr>
        <w:br w:type="page"/>
      </w:r>
      <w:bookmarkStart w:id="45" w:name="_Toc227918531"/>
      <w:bookmarkStart w:id="46" w:name="_Toc249859714"/>
      <w:bookmarkStart w:id="47" w:name="_Toc489602513"/>
      <w:r>
        <w:rPr>
          <w:rFonts w:eastAsia="黑体"/>
          <w:b w:val="0"/>
          <w:kern w:val="0"/>
          <w:sz w:val="28"/>
          <w:szCs w:val="28"/>
        </w:rPr>
        <w:lastRenderedPageBreak/>
        <w:t>附件</w:t>
      </w:r>
      <w:r>
        <w:rPr>
          <w:rFonts w:eastAsia="黑体"/>
          <w:b w:val="0"/>
          <w:kern w:val="0"/>
          <w:sz w:val="28"/>
          <w:szCs w:val="28"/>
          <w:lang w:val="en"/>
        </w:rPr>
        <w:t>7</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航空器驾驶员应当进行的请示和报告</w:t>
      </w:r>
      <w:bookmarkEnd w:id="42"/>
      <w:bookmarkEnd w:id="43"/>
      <w:bookmarkEnd w:id="44"/>
      <w:bookmarkEnd w:id="45"/>
      <w:bookmarkEnd w:id="46"/>
      <w:bookmarkEnd w:id="47"/>
    </w:p>
    <w:p w:rsidR="00AD4612" w:rsidRDefault="00AD4612">
      <w:pPr>
        <w:tabs>
          <w:tab w:val="center" w:pos="562"/>
        </w:tabs>
        <w:spacing w:line="300" w:lineRule="auto"/>
        <w:ind w:left="10" w:rightChars="11" w:right="23" w:firstLineChars="236" w:firstLine="708"/>
        <w:rPr>
          <w:rFonts w:eastAsia="仿宋_GB2312"/>
          <w:bCs/>
          <w:kern w:val="0"/>
          <w:sz w:val="30"/>
          <w:szCs w:val="30"/>
        </w:rPr>
      </w:pP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一、离场航空器应当向塔台管制单位或者进近管制单位作出的请示和报告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（一）请求放行许可、开车、滑行；</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（二）请求进入跑道；</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（三）请求起飞；</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（四）上升到第二等待高度层前，或者飞离塔台管制单位管制空域时，报告飞行高度。与进近管制单位联络并且取得飞离该空域的指示；</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（五）应当向进近管制单位报告飞离进近管制空域的时间、飞行高度以及与区域管制单位联络的情况。</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二、航线飞行中应当向区域管制单位作出的请示和报告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（一）报告飞离进近管制空域的时间、飞行高度；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（二）占用规定高度层、请求改变高度；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（三）飞越位置报告点时刻、位置、飞行高度、预计飞越下一位置报告点或者到达着陆机场的时刻；</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（四）在进入相邻管制空域</w:t>
      </w:r>
      <w:r>
        <w:rPr>
          <w:rFonts w:eastAsia="仿宋_GB2312"/>
          <w:kern w:val="0"/>
          <w:sz w:val="30"/>
          <w:szCs w:val="30"/>
        </w:rPr>
        <w:t>5</w:t>
      </w:r>
      <w:r>
        <w:rPr>
          <w:rFonts w:eastAsia="仿宋_GB2312"/>
          <w:kern w:val="0"/>
          <w:sz w:val="30"/>
          <w:szCs w:val="30"/>
        </w:rPr>
        <w:t>分钟前，将进入该管制空域的预计时间、飞行高度，报告前方管制单位；</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（五）向飞离的管制单位报告飞越管制边界的时刻、飞行高度，并请求脱离联络；</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（六）进入着陆机场空域</w:t>
      </w:r>
      <w:r>
        <w:rPr>
          <w:rFonts w:eastAsia="仿宋_GB2312"/>
          <w:kern w:val="0"/>
          <w:sz w:val="30"/>
          <w:szCs w:val="30"/>
        </w:rPr>
        <w:t>15</w:t>
      </w:r>
      <w:r>
        <w:rPr>
          <w:rFonts w:eastAsia="仿宋_GB2312"/>
          <w:kern w:val="0"/>
          <w:sz w:val="30"/>
          <w:szCs w:val="30"/>
        </w:rPr>
        <w:t>分钟以前，报告预计进入进近管制空域或者走廊口的时间、到达机场（导航台）上空的时间，并请求进入条件；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（七）向飞越机场报告进入、飞离进近管制空域的时间、飞行高度和飞越机场导航台的时间。</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lastRenderedPageBreak/>
        <w:t>三、进场航空器应当向塔台管制单位或者进近管制单位作出的请示和报告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（一）进入进近管制空域或者走廊口的时间、飞行高度。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（二）仪表进近时：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报告飞越、正切远台及其飞行高度；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开始程序转弯（反向程序进近）、开始第三转弯（直角航线进近程序）；</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3.</w:t>
      </w:r>
      <w:r>
        <w:rPr>
          <w:rFonts w:eastAsia="仿宋_GB2312"/>
          <w:kern w:val="0"/>
          <w:sz w:val="30"/>
          <w:szCs w:val="30"/>
        </w:rPr>
        <w:t>切入仪表着陆系统航向道；</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4.</w:t>
      </w:r>
      <w:r>
        <w:rPr>
          <w:rFonts w:eastAsia="仿宋_GB2312"/>
          <w:kern w:val="0"/>
          <w:sz w:val="30"/>
          <w:szCs w:val="30"/>
        </w:rPr>
        <w:t>飞越远台的高度、飞行条件和着陆许可；</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5.</w:t>
      </w:r>
      <w:r>
        <w:rPr>
          <w:rFonts w:eastAsia="仿宋_GB2312"/>
          <w:kern w:val="0"/>
          <w:sz w:val="30"/>
          <w:szCs w:val="30"/>
        </w:rPr>
        <w:t>复飞。</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（三）目视进近时：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请求加入起落航线；</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报告加入起落航线的位置和高度；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3.</w:t>
      </w:r>
      <w:r>
        <w:rPr>
          <w:rFonts w:eastAsia="仿宋_GB2312"/>
          <w:kern w:val="0"/>
          <w:sz w:val="30"/>
          <w:szCs w:val="30"/>
        </w:rPr>
        <w:t>请求着陆许可。</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（四）着陆后，报告脱离跑道。</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四、航空器应当作出的其他请示和报告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（一）在飞越国境前</w:t>
      </w:r>
      <w:r>
        <w:rPr>
          <w:rFonts w:eastAsia="仿宋_GB2312"/>
          <w:kern w:val="0"/>
          <w:sz w:val="30"/>
          <w:szCs w:val="30"/>
        </w:rPr>
        <w:t>15</w:t>
      </w:r>
      <w:r>
        <w:rPr>
          <w:rFonts w:eastAsia="仿宋_GB2312"/>
          <w:kern w:val="0"/>
          <w:sz w:val="30"/>
          <w:szCs w:val="30"/>
        </w:rPr>
        <w:t>分钟，应当与飞入国有关管制单位建立联络，报告航空器位置、预计飞越国境的时间，取得进入国境的许可和进入条件，同时将上述情况报告即将飞离的区域管制单位；</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（二）向国外有关管制单位报告飞越国境（导航台）的时间和飞行高度；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（三）飞行中发生特殊情况，只要时间允许，应当将所发生的情况和准备采取的措施报告管制员；</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（四）遇有危险天气需要改变高度层或者偏离航线绕飞时，应当提前申请，批准后方可实施；</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（五）飞行过程中，航空器驾驶员应当与管制单位保持长守；</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（六）管制员要求的其他报告。</w:t>
      </w: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48" w:name="_Toc216431743"/>
      <w:bookmarkStart w:id="49" w:name="_Toc216428254"/>
      <w:bookmarkStart w:id="50" w:name="_Toc147294874"/>
      <w:r>
        <w:rPr>
          <w:rFonts w:eastAsia="黑体"/>
          <w:b w:val="0"/>
          <w:sz w:val="28"/>
          <w:szCs w:val="28"/>
        </w:rPr>
        <w:br w:type="page"/>
      </w:r>
      <w:bookmarkStart w:id="51" w:name="_Toc249859715"/>
      <w:bookmarkStart w:id="52" w:name="_Toc489602514"/>
      <w:r>
        <w:rPr>
          <w:rFonts w:eastAsia="黑体"/>
          <w:b w:val="0"/>
          <w:kern w:val="0"/>
          <w:sz w:val="28"/>
          <w:szCs w:val="28"/>
        </w:rPr>
        <w:lastRenderedPageBreak/>
        <w:t>附件</w:t>
      </w:r>
      <w:r>
        <w:rPr>
          <w:rFonts w:eastAsia="黑体"/>
          <w:b w:val="0"/>
          <w:kern w:val="0"/>
          <w:sz w:val="28"/>
          <w:szCs w:val="28"/>
          <w:lang w:val="en"/>
        </w:rPr>
        <w:t>8</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目视飞行规则或者特殊目视飞行规则的气象条件</w:t>
      </w:r>
      <w:bookmarkEnd w:id="51"/>
      <w:bookmarkEnd w:id="52"/>
    </w:p>
    <w:p w:rsidR="00AD4612" w:rsidRDefault="00AD4612">
      <w:pPr>
        <w:autoSpaceDE w:val="0"/>
        <w:autoSpaceDN w:val="0"/>
        <w:adjustRightInd w:val="0"/>
        <w:jc w:val="center"/>
        <w:rPr>
          <w:rFonts w:eastAsia="黑体"/>
          <w:b/>
          <w:sz w:val="28"/>
          <w:szCs w:val="28"/>
        </w:rPr>
      </w:pP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一、</w:t>
      </w:r>
      <w:r>
        <w:rPr>
          <w:rFonts w:eastAsia="仿宋_GB2312"/>
          <w:kern w:val="0"/>
          <w:sz w:val="30"/>
          <w:szCs w:val="30"/>
        </w:rPr>
        <w:t xml:space="preserve"> </w:t>
      </w:r>
      <w:r>
        <w:rPr>
          <w:rFonts w:eastAsia="仿宋_GB2312"/>
          <w:kern w:val="0"/>
          <w:sz w:val="30"/>
          <w:szCs w:val="30"/>
        </w:rPr>
        <w:t>基本目视飞行规则的最低天气标准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（一）除经管制单位特殊批准外，目视飞行规则飞行只允许在中低空空域内实施。</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（二）只有气象条件不低于下列标准之一时，航空器驾驶员方可按目视飞行规则飞行：</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1.</w:t>
      </w:r>
      <w:r>
        <w:rPr>
          <w:rFonts w:eastAsia="仿宋_GB2312"/>
          <w:kern w:val="0"/>
          <w:sz w:val="30"/>
          <w:szCs w:val="30"/>
        </w:rPr>
        <w:t>除本项</w:t>
      </w:r>
      <w:r>
        <w:rPr>
          <w:rFonts w:eastAsia="仿宋_GB2312"/>
          <w:kern w:val="0"/>
          <w:sz w:val="30"/>
          <w:szCs w:val="30"/>
        </w:rPr>
        <w:t>2</w:t>
      </w:r>
      <w:r>
        <w:rPr>
          <w:rFonts w:eastAsia="仿宋_GB2312"/>
          <w:kern w:val="0"/>
          <w:sz w:val="30"/>
          <w:szCs w:val="30"/>
        </w:rPr>
        <w:t>、</w:t>
      </w:r>
      <w:r>
        <w:rPr>
          <w:rFonts w:eastAsia="仿宋_GB2312"/>
          <w:kern w:val="0"/>
          <w:sz w:val="30"/>
          <w:szCs w:val="30"/>
        </w:rPr>
        <w:t>3</w:t>
      </w:r>
      <w:r>
        <w:rPr>
          <w:rFonts w:eastAsia="仿宋_GB2312"/>
          <w:kern w:val="0"/>
          <w:sz w:val="30"/>
          <w:szCs w:val="30"/>
        </w:rPr>
        <w:t>规定外，在修正海平面气压高度</w:t>
      </w:r>
      <w:r>
        <w:rPr>
          <w:rFonts w:eastAsia="仿宋_GB2312"/>
          <w:kern w:val="0"/>
          <w:sz w:val="30"/>
          <w:szCs w:val="30"/>
        </w:rPr>
        <w:t>3</w:t>
      </w:r>
      <w:r>
        <w:rPr>
          <w:rFonts w:eastAsia="仿宋_GB2312"/>
          <w:kern w:val="0"/>
          <w:sz w:val="30"/>
          <w:szCs w:val="30"/>
        </w:rPr>
        <w:t>千米（含）以上，能见度不小于</w:t>
      </w:r>
      <w:r>
        <w:rPr>
          <w:rFonts w:eastAsia="仿宋_GB2312"/>
          <w:kern w:val="0"/>
          <w:sz w:val="30"/>
          <w:szCs w:val="30"/>
        </w:rPr>
        <w:t>8</w:t>
      </w:r>
      <w:r>
        <w:rPr>
          <w:rFonts w:eastAsia="仿宋_GB2312"/>
          <w:kern w:val="0"/>
          <w:sz w:val="30"/>
          <w:szCs w:val="30"/>
        </w:rPr>
        <w:t>千米；修正海平面气压高度</w:t>
      </w:r>
      <w:r>
        <w:rPr>
          <w:rFonts w:eastAsia="仿宋_GB2312"/>
          <w:kern w:val="0"/>
          <w:sz w:val="30"/>
          <w:szCs w:val="30"/>
        </w:rPr>
        <w:t>3</w:t>
      </w:r>
      <w:r>
        <w:rPr>
          <w:rFonts w:eastAsia="仿宋_GB2312"/>
          <w:kern w:val="0"/>
          <w:sz w:val="30"/>
          <w:szCs w:val="30"/>
        </w:rPr>
        <w:t>千米以下，能见度不小于</w:t>
      </w:r>
      <w:r>
        <w:rPr>
          <w:rFonts w:eastAsia="仿宋_GB2312"/>
          <w:kern w:val="0"/>
          <w:sz w:val="30"/>
          <w:szCs w:val="30"/>
        </w:rPr>
        <w:t>5</w:t>
      </w:r>
      <w:r>
        <w:rPr>
          <w:rFonts w:eastAsia="仿宋_GB2312"/>
          <w:kern w:val="0"/>
          <w:sz w:val="30"/>
          <w:szCs w:val="30"/>
        </w:rPr>
        <w:t>千米；距云的水平距离不小于</w:t>
      </w:r>
      <w:r>
        <w:rPr>
          <w:rFonts w:eastAsia="仿宋_GB2312"/>
          <w:kern w:val="0"/>
          <w:sz w:val="30"/>
          <w:szCs w:val="30"/>
        </w:rPr>
        <w:t>1500</w:t>
      </w:r>
      <w:r>
        <w:rPr>
          <w:rFonts w:eastAsia="仿宋_GB2312"/>
          <w:kern w:val="0"/>
          <w:sz w:val="30"/>
          <w:szCs w:val="30"/>
        </w:rPr>
        <w:t>米，垂直距离不小于</w:t>
      </w:r>
      <w:r>
        <w:rPr>
          <w:rFonts w:eastAsia="仿宋_GB2312"/>
          <w:kern w:val="0"/>
          <w:sz w:val="30"/>
          <w:szCs w:val="30"/>
        </w:rPr>
        <w:t>300</w:t>
      </w:r>
      <w:r>
        <w:rPr>
          <w:rFonts w:eastAsia="仿宋_GB2312"/>
          <w:kern w:val="0"/>
          <w:sz w:val="30"/>
          <w:szCs w:val="30"/>
        </w:rPr>
        <w:t>米，参见本附件表</w:t>
      </w:r>
      <w:r>
        <w:rPr>
          <w:rFonts w:eastAsia="仿宋_GB2312"/>
          <w:kern w:val="0"/>
          <w:sz w:val="30"/>
          <w:szCs w:val="30"/>
        </w:rPr>
        <w:t>8</w:t>
      </w:r>
      <w:r>
        <w:rPr>
          <w:rFonts w:eastAsia="仿宋_GB2312"/>
          <w:kern w:val="0"/>
          <w:sz w:val="30"/>
          <w:szCs w:val="30"/>
        </w:rPr>
        <w:t>－</w:t>
      </w:r>
      <w:r>
        <w:rPr>
          <w:rFonts w:eastAsia="仿宋_GB2312"/>
          <w:kern w:val="0"/>
          <w:sz w:val="30"/>
          <w:szCs w:val="30"/>
        </w:rPr>
        <w:t>1</w:t>
      </w:r>
      <w:r>
        <w:rPr>
          <w:rFonts w:eastAsia="仿宋_GB2312"/>
          <w:kern w:val="0"/>
          <w:sz w:val="30"/>
          <w:szCs w:val="30"/>
        </w:rPr>
        <w:t>。</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2.</w:t>
      </w:r>
      <w:r>
        <w:rPr>
          <w:rFonts w:eastAsia="仿宋_GB2312"/>
          <w:kern w:val="0"/>
          <w:sz w:val="30"/>
          <w:szCs w:val="30"/>
        </w:rPr>
        <w:t>除运输机场空域外，在修正海平面气压高度</w:t>
      </w:r>
      <w:r>
        <w:rPr>
          <w:rFonts w:eastAsia="仿宋_GB2312"/>
          <w:kern w:val="0"/>
          <w:sz w:val="30"/>
          <w:szCs w:val="30"/>
        </w:rPr>
        <w:t>900</w:t>
      </w:r>
      <w:r>
        <w:rPr>
          <w:rFonts w:eastAsia="仿宋_GB2312"/>
          <w:kern w:val="0"/>
          <w:sz w:val="30"/>
          <w:szCs w:val="30"/>
        </w:rPr>
        <w:t>米（含）以下或离地高度</w:t>
      </w:r>
      <w:r>
        <w:rPr>
          <w:rFonts w:eastAsia="仿宋_GB2312"/>
          <w:kern w:val="0"/>
          <w:sz w:val="30"/>
          <w:szCs w:val="30"/>
        </w:rPr>
        <w:t>300</w:t>
      </w:r>
      <w:r>
        <w:rPr>
          <w:rFonts w:eastAsia="仿宋_GB2312"/>
          <w:kern w:val="0"/>
          <w:sz w:val="30"/>
          <w:szCs w:val="30"/>
        </w:rPr>
        <w:t>米（含）以下（以高者为准），如果在云体之外，能目视地面，允许航空器驾驶员在飞行能见度不小于</w:t>
      </w:r>
      <w:r>
        <w:rPr>
          <w:rFonts w:eastAsia="仿宋_GB2312"/>
          <w:kern w:val="0"/>
          <w:sz w:val="30"/>
          <w:szCs w:val="30"/>
        </w:rPr>
        <w:t>1600</w:t>
      </w:r>
      <w:r>
        <w:rPr>
          <w:rFonts w:eastAsia="仿宋_GB2312"/>
          <w:kern w:val="0"/>
          <w:sz w:val="30"/>
          <w:szCs w:val="30"/>
        </w:rPr>
        <w:t>米的条件下按目视飞行规则飞行。但必须符合下列条件之一：</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1</w:t>
      </w:r>
      <w:r>
        <w:rPr>
          <w:rFonts w:eastAsia="仿宋_GB2312"/>
          <w:kern w:val="0"/>
          <w:sz w:val="30"/>
          <w:szCs w:val="30"/>
        </w:rPr>
        <w:t>）航空器速度较小，在该能见度条件下，有足够的时间观察和避开其他航空器和障碍物，以避免相撞；</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2</w:t>
      </w:r>
      <w:r>
        <w:rPr>
          <w:rFonts w:eastAsia="仿宋_GB2312"/>
          <w:kern w:val="0"/>
          <w:sz w:val="30"/>
          <w:szCs w:val="30"/>
        </w:rPr>
        <w:t>）在空中活动稀少，发生相撞可能性很小的区域；</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3.</w:t>
      </w:r>
      <w:r>
        <w:rPr>
          <w:rFonts w:eastAsia="仿宋_GB2312"/>
          <w:kern w:val="0"/>
          <w:sz w:val="30"/>
          <w:szCs w:val="30"/>
        </w:rPr>
        <w:t>在符合本项</w:t>
      </w:r>
      <w:r>
        <w:rPr>
          <w:rFonts w:eastAsia="仿宋_GB2312"/>
          <w:kern w:val="0"/>
          <w:sz w:val="30"/>
          <w:szCs w:val="30"/>
        </w:rPr>
        <w:t>2</w:t>
      </w:r>
      <w:r>
        <w:rPr>
          <w:rFonts w:eastAsia="仿宋_GB2312"/>
          <w:kern w:val="0"/>
          <w:sz w:val="30"/>
          <w:szCs w:val="30"/>
        </w:rPr>
        <w:t>规定的条件下，允许直升机在飞行能见度小于</w:t>
      </w:r>
      <w:r>
        <w:rPr>
          <w:rFonts w:eastAsia="仿宋_GB2312"/>
          <w:kern w:val="0"/>
          <w:sz w:val="30"/>
          <w:szCs w:val="30"/>
        </w:rPr>
        <w:t>1600</w:t>
      </w:r>
      <w:r>
        <w:rPr>
          <w:rFonts w:eastAsia="仿宋_GB2312"/>
          <w:kern w:val="0"/>
          <w:sz w:val="30"/>
          <w:szCs w:val="30"/>
        </w:rPr>
        <w:t>米的条件下按目视飞行规则飞行。</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二、特殊目视飞行规则的最低天气标准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lastRenderedPageBreak/>
        <w:t>（一）在运输机场空域修正海平面气压高度</w:t>
      </w:r>
      <w:r>
        <w:rPr>
          <w:rFonts w:eastAsia="仿宋_GB2312"/>
          <w:kern w:val="0"/>
          <w:sz w:val="30"/>
          <w:szCs w:val="30"/>
        </w:rPr>
        <w:t>3</w:t>
      </w:r>
      <w:r>
        <w:rPr>
          <w:rFonts w:eastAsia="仿宋_GB2312"/>
          <w:kern w:val="0"/>
          <w:sz w:val="30"/>
          <w:szCs w:val="30"/>
        </w:rPr>
        <w:t>千米以下，允许按本条天气最低标准和条件实施特殊目视飞行规则飞行，无须满足本附件第一条的规定。</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（二）特殊目视飞行规则天气标准和条件如下：</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1</w:t>
      </w:r>
      <w:r>
        <w:rPr>
          <w:rFonts w:eastAsia="仿宋_GB2312"/>
          <w:kern w:val="0"/>
          <w:sz w:val="30"/>
          <w:szCs w:val="30"/>
        </w:rPr>
        <w:t>）得到空中交通管制的许可；</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2</w:t>
      </w:r>
      <w:r>
        <w:rPr>
          <w:rFonts w:eastAsia="仿宋_GB2312"/>
          <w:kern w:val="0"/>
          <w:sz w:val="30"/>
          <w:szCs w:val="30"/>
        </w:rPr>
        <w:t>）云下能见；</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3</w:t>
      </w:r>
      <w:r>
        <w:rPr>
          <w:rFonts w:eastAsia="仿宋_GB2312"/>
          <w:kern w:val="0"/>
          <w:sz w:val="30"/>
          <w:szCs w:val="30"/>
        </w:rPr>
        <w:t>）能见度至少</w:t>
      </w:r>
      <w:r>
        <w:rPr>
          <w:rFonts w:eastAsia="仿宋_GB2312"/>
          <w:kern w:val="0"/>
          <w:sz w:val="30"/>
          <w:szCs w:val="30"/>
        </w:rPr>
        <w:t>1600</w:t>
      </w:r>
      <w:r>
        <w:rPr>
          <w:rFonts w:eastAsia="仿宋_GB2312"/>
          <w:kern w:val="0"/>
          <w:sz w:val="30"/>
          <w:szCs w:val="30"/>
        </w:rPr>
        <w:t>米，或者直升机使用更低能见度标准；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4</w:t>
      </w:r>
      <w:r>
        <w:rPr>
          <w:rFonts w:eastAsia="仿宋_GB2312"/>
          <w:kern w:val="0"/>
          <w:sz w:val="30"/>
          <w:szCs w:val="30"/>
        </w:rPr>
        <w:t>）除直升机外，驾驶员应当满足仪表飞行资格要求，航空器安装了要求的设备，否则只能昼间飞行。</w:t>
      </w:r>
    </w:p>
    <w:p w:rsidR="00AD4612" w:rsidRDefault="00385841">
      <w:pPr>
        <w:autoSpaceDE w:val="0"/>
        <w:autoSpaceDN w:val="0"/>
        <w:adjustRightInd w:val="0"/>
        <w:ind w:firstLineChars="200" w:firstLine="600"/>
        <w:rPr>
          <w:rFonts w:eastAsia="仿宋_GB2312"/>
          <w:kern w:val="0"/>
          <w:sz w:val="30"/>
          <w:szCs w:val="30"/>
        </w:rPr>
      </w:pPr>
      <w:r>
        <w:rPr>
          <w:rFonts w:eastAsia="仿宋_GB2312"/>
          <w:kern w:val="0"/>
          <w:sz w:val="30"/>
          <w:szCs w:val="30"/>
        </w:rPr>
        <w:t>（三）除直升机外，只有地面能见度至少为</w:t>
      </w:r>
      <w:r>
        <w:rPr>
          <w:rFonts w:eastAsia="仿宋_GB2312"/>
          <w:kern w:val="0"/>
          <w:sz w:val="30"/>
          <w:szCs w:val="30"/>
        </w:rPr>
        <w:t>1600</w:t>
      </w:r>
      <w:r>
        <w:rPr>
          <w:rFonts w:eastAsia="仿宋_GB2312"/>
          <w:kern w:val="0"/>
          <w:sz w:val="30"/>
          <w:szCs w:val="30"/>
        </w:rPr>
        <w:t>米，航空器方可按特殊目视飞行规则起飞或着陆。如无地面能见度报告，也可使用飞行能见度作为标准。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6356"/>
      </w:tblGrid>
      <w:tr w:rsidR="00AD4612">
        <w:trPr>
          <w:jc w:val="center"/>
        </w:trPr>
        <w:tc>
          <w:tcPr>
            <w:tcW w:w="2988" w:type="dxa"/>
          </w:tcPr>
          <w:p w:rsidR="00AD4612" w:rsidRDefault="00AD4612">
            <w:pPr>
              <w:autoSpaceDE w:val="0"/>
              <w:autoSpaceDN w:val="0"/>
              <w:adjustRightInd w:val="0"/>
              <w:jc w:val="left"/>
              <w:rPr>
                <w:rFonts w:eastAsia="仿宋_GB2312"/>
                <w:kern w:val="0"/>
                <w:sz w:val="30"/>
                <w:szCs w:val="30"/>
              </w:rPr>
            </w:pP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IAS≤250</w:t>
            </w:r>
            <w:r>
              <w:rPr>
                <w:rFonts w:eastAsia="仿宋_GB2312"/>
                <w:kern w:val="0"/>
                <w:sz w:val="30"/>
                <w:szCs w:val="30"/>
              </w:rPr>
              <w:t>公里</w:t>
            </w:r>
            <w:r>
              <w:rPr>
                <w:rFonts w:eastAsia="仿宋_GB2312"/>
                <w:kern w:val="0"/>
                <w:sz w:val="30"/>
                <w:szCs w:val="30"/>
              </w:rPr>
              <w:t>/</w:t>
            </w:r>
            <w:r>
              <w:rPr>
                <w:rFonts w:eastAsia="仿宋_GB2312"/>
                <w:kern w:val="0"/>
                <w:sz w:val="30"/>
                <w:szCs w:val="30"/>
              </w:rPr>
              <w:t>小时</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能见度</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≥8</w:t>
            </w:r>
            <w:r>
              <w:rPr>
                <w:rFonts w:eastAsia="仿宋_GB2312"/>
                <w:kern w:val="0"/>
                <w:sz w:val="30"/>
                <w:szCs w:val="30"/>
              </w:rPr>
              <w:t>公里（</w:t>
            </w:r>
            <w:r>
              <w:rPr>
                <w:rFonts w:eastAsia="仿宋_GB2312"/>
                <w:kern w:val="0"/>
                <w:sz w:val="30"/>
                <w:szCs w:val="30"/>
              </w:rPr>
              <w:t>3000</w:t>
            </w:r>
            <w:r>
              <w:rPr>
                <w:rFonts w:eastAsia="仿宋_GB2312"/>
                <w:kern w:val="0"/>
                <w:sz w:val="30"/>
                <w:szCs w:val="30"/>
              </w:rPr>
              <w:t>米含以上）</w:t>
            </w:r>
          </w:p>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≥5</w:t>
            </w:r>
            <w:r>
              <w:rPr>
                <w:rFonts w:eastAsia="仿宋_GB2312"/>
                <w:kern w:val="0"/>
                <w:sz w:val="30"/>
                <w:szCs w:val="30"/>
              </w:rPr>
              <w:t>公里（</w:t>
            </w:r>
            <w:r>
              <w:rPr>
                <w:rFonts w:eastAsia="仿宋_GB2312"/>
                <w:kern w:val="0"/>
                <w:sz w:val="30"/>
                <w:szCs w:val="30"/>
              </w:rPr>
              <w:t>3000</w:t>
            </w:r>
            <w:r>
              <w:rPr>
                <w:rFonts w:eastAsia="仿宋_GB2312"/>
                <w:kern w:val="0"/>
                <w:sz w:val="30"/>
                <w:szCs w:val="30"/>
              </w:rPr>
              <w:t>米以下）</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距云水平距离</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≥1500</w:t>
            </w:r>
            <w:r>
              <w:rPr>
                <w:rFonts w:eastAsia="仿宋_GB2312"/>
                <w:kern w:val="0"/>
                <w:sz w:val="30"/>
                <w:szCs w:val="30"/>
              </w:rPr>
              <w:t>米</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距云垂直距离</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≥300</w:t>
            </w:r>
            <w:r>
              <w:rPr>
                <w:rFonts w:eastAsia="仿宋_GB2312"/>
                <w:kern w:val="0"/>
                <w:sz w:val="30"/>
                <w:szCs w:val="30"/>
              </w:rPr>
              <w:t>米</w:t>
            </w:r>
          </w:p>
        </w:tc>
      </w:tr>
      <w:tr w:rsidR="00AD4612">
        <w:trPr>
          <w:jc w:val="center"/>
        </w:trPr>
        <w:tc>
          <w:tcPr>
            <w:tcW w:w="9344" w:type="dxa"/>
            <w:gridSpan w:val="2"/>
          </w:tcPr>
          <w:p w:rsidR="00AD4612" w:rsidRDefault="00385841">
            <w:pPr>
              <w:autoSpaceDE w:val="0"/>
              <w:autoSpaceDN w:val="0"/>
              <w:adjustRightInd w:val="0"/>
              <w:jc w:val="left"/>
              <w:rPr>
                <w:rFonts w:eastAsia="仿宋_GB2312"/>
                <w:kern w:val="0"/>
                <w:sz w:val="30"/>
                <w:szCs w:val="30"/>
              </w:rPr>
            </w:pPr>
            <w:r>
              <w:rPr>
                <w:rFonts w:eastAsia="仿宋_GB2312"/>
                <w:kern w:val="0"/>
                <w:sz w:val="30"/>
                <w:szCs w:val="30"/>
              </w:rPr>
              <w:t>限制：</w:t>
            </w:r>
            <w:r>
              <w:rPr>
                <w:rFonts w:eastAsia="仿宋_GB2312"/>
                <w:kern w:val="0"/>
                <w:sz w:val="30"/>
                <w:szCs w:val="30"/>
              </w:rPr>
              <w:t>1.</w:t>
            </w:r>
            <w:r>
              <w:rPr>
                <w:rFonts w:eastAsia="仿宋_GB2312"/>
                <w:kern w:val="0"/>
                <w:sz w:val="30"/>
                <w:szCs w:val="30"/>
              </w:rPr>
              <w:t>经管制单位批准；</w:t>
            </w:r>
            <w:r>
              <w:rPr>
                <w:rFonts w:eastAsia="仿宋_GB2312"/>
                <w:kern w:val="0"/>
                <w:sz w:val="30"/>
                <w:szCs w:val="30"/>
              </w:rPr>
              <w:t>2.IAS&gt;250</w:t>
            </w:r>
            <w:r>
              <w:rPr>
                <w:rFonts w:eastAsia="仿宋_GB2312"/>
                <w:kern w:val="0"/>
                <w:sz w:val="30"/>
                <w:szCs w:val="30"/>
              </w:rPr>
              <w:t>公里</w:t>
            </w:r>
            <w:r>
              <w:rPr>
                <w:rFonts w:eastAsia="仿宋_GB2312"/>
                <w:kern w:val="0"/>
                <w:sz w:val="30"/>
                <w:szCs w:val="30"/>
              </w:rPr>
              <w:t>/</w:t>
            </w:r>
            <w:r>
              <w:rPr>
                <w:rFonts w:eastAsia="仿宋_GB2312"/>
                <w:kern w:val="0"/>
                <w:sz w:val="30"/>
                <w:szCs w:val="30"/>
              </w:rPr>
              <w:t>小时，通常只在起落航线上执行目视飞行规则；</w:t>
            </w:r>
            <w:r>
              <w:rPr>
                <w:rFonts w:eastAsia="仿宋_GB2312"/>
                <w:kern w:val="0"/>
                <w:sz w:val="30"/>
                <w:szCs w:val="30"/>
              </w:rPr>
              <w:t>3.IAS&gt;450</w:t>
            </w:r>
            <w:r>
              <w:rPr>
                <w:rFonts w:eastAsia="仿宋_GB2312"/>
                <w:kern w:val="0"/>
                <w:sz w:val="30"/>
                <w:szCs w:val="30"/>
              </w:rPr>
              <w:t>公里</w:t>
            </w:r>
            <w:r>
              <w:rPr>
                <w:rFonts w:eastAsia="仿宋_GB2312"/>
                <w:kern w:val="0"/>
                <w:sz w:val="30"/>
                <w:szCs w:val="30"/>
              </w:rPr>
              <w:t>/</w:t>
            </w:r>
            <w:r>
              <w:rPr>
                <w:rFonts w:eastAsia="仿宋_GB2312"/>
                <w:kern w:val="0"/>
                <w:sz w:val="30"/>
                <w:szCs w:val="30"/>
              </w:rPr>
              <w:t>小时或者</w:t>
            </w:r>
            <w:r>
              <w:rPr>
                <w:rFonts w:eastAsia="仿宋_GB2312"/>
                <w:kern w:val="0"/>
                <w:sz w:val="30"/>
                <w:szCs w:val="30"/>
              </w:rPr>
              <w:t>6000</w:t>
            </w:r>
            <w:r>
              <w:rPr>
                <w:rFonts w:eastAsia="仿宋_GB2312"/>
                <w:kern w:val="0"/>
                <w:sz w:val="30"/>
                <w:szCs w:val="30"/>
              </w:rPr>
              <w:t>米以上通常按仪表飞行规则飞行。</w:t>
            </w:r>
          </w:p>
        </w:tc>
      </w:tr>
    </w:tbl>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表</w:t>
      </w:r>
      <w:r>
        <w:rPr>
          <w:rFonts w:eastAsia="仿宋_GB2312"/>
          <w:kern w:val="0"/>
          <w:sz w:val="30"/>
          <w:szCs w:val="30"/>
        </w:rPr>
        <w:t>8</w:t>
      </w:r>
      <w:r>
        <w:rPr>
          <w:rFonts w:eastAsia="仿宋_GB2312"/>
          <w:kern w:val="0"/>
          <w:sz w:val="30"/>
          <w:szCs w:val="30"/>
        </w:rPr>
        <w:t>－</w:t>
      </w:r>
      <w:r>
        <w:rPr>
          <w:rFonts w:eastAsia="仿宋_GB2312"/>
          <w:kern w:val="0"/>
          <w:sz w:val="30"/>
          <w:szCs w:val="30"/>
        </w:rPr>
        <w:t xml:space="preserve">1 </w:t>
      </w:r>
      <w:r>
        <w:rPr>
          <w:rFonts w:eastAsia="仿宋_GB2312"/>
          <w:kern w:val="0"/>
          <w:sz w:val="30"/>
          <w:szCs w:val="30"/>
        </w:rPr>
        <w:t>目视基本目视飞行规则的最低天气标准表</w:t>
      </w:r>
    </w:p>
    <w:p w:rsidR="00AD4612" w:rsidRDefault="00AD4612">
      <w:pPr>
        <w:autoSpaceDE w:val="0"/>
        <w:autoSpaceDN w:val="0"/>
        <w:adjustRightInd w:val="0"/>
        <w:jc w:val="left"/>
        <w:rPr>
          <w:b/>
          <w:kern w:val="0"/>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53" w:name="_Toc249859716"/>
      <w:bookmarkStart w:id="54" w:name="_Toc227918532"/>
      <w:bookmarkStart w:id="55" w:name="_Toc489602515"/>
      <w:r>
        <w:rPr>
          <w:rFonts w:eastAsia="黑体"/>
          <w:b w:val="0"/>
          <w:kern w:val="0"/>
          <w:sz w:val="28"/>
          <w:szCs w:val="28"/>
        </w:rPr>
        <w:lastRenderedPageBreak/>
        <w:t>附件</w:t>
      </w:r>
      <w:r>
        <w:rPr>
          <w:rFonts w:eastAsia="黑体"/>
          <w:b w:val="0"/>
          <w:kern w:val="0"/>
          <w:sz w:val="28"/>
          <w:szCs w:val="28"/>
          <w:lang w:val="en"/>
        </w:rPr>
        <w:t>9</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空管不安全事件报告表</w:t>
      </w:r>
      <w:bookmarkEnd w:id="48"/>
      <w:bookmarkEnd w:id="49"/>
      <w:bookmarkEnd w:id="50"/>
      <w:bookmarkEnd w:id="53"/>
      <w:bookmarkEnd w:id="54"/>
      <w:bookmarkEnd w:id="55"/>
    </w:p>
    <w:p w:rsidR="00AD4612" w:rsidRDefault="00AD4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781"/>
        <w:gridCol w:w="1854"/>
        <w:gridCol w:w="1648"/>
      </w:tblGrid>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报告单位</w:t>
            </w:r>
          </w:p>
        </w:tc>
        <w:tc>
          <w:tcPr>
            <w:tcW w:w="2781" w:type="dxa"/>
            <w:vAlign w:val="center"/>
          </w:tcPr>
          <w:p w:rsidR="00AD4612" w:rsidRDefault="00AD4612">
            <w:pPr>
              <w:tabs>
                <w:tab w:val="center" w:pos="562"/>
              </w:tabs>
              <w:jc w:val="center"/>
              <w:rPr>
                <w:rFonts w:eastAsia="仿宋_GB2312"/>
                <w:bCs/>
                <w:sz w:val="24"/>
              </w:rPr>
            </w:pP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联系人</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报告时间（北京时）</w:t>
            </w:r>
          </w:p>
        </w:tc>
        <w:tc>
          <w:tcPr>
            <w:tcW w:w="2781" w:type="dxa"/>
            <w:vAlign w:val="center"/>
          </w:tcPr>
          <w:p w:rsidR="00AD4612" w:rsidRDefault="00385841">
            <w:pPr>
              <w:tabs>
                <w:tab w:val="center" w:pos="562"/>
              </w:tabs>
              <w:ind w:firstLineChars="200" w:firstLine="480"/>
              <w:jc w:val="center"/>
              <w:rPr>
                <w:rFonts w:eastAsia="仿宋_GB2312"/>
                <w:bCs/>
                <w:sz w:val="24"/>
              </w:rPr>
            </w:pPr>
            <w:r>
              <w:rPr>
                <w:rFonts w:eastAsia="仿宋_GB2312"/>
                <w:bCs/>
                <w:sz w:val="24"/>
              </w:rPr>
              <w:t>年</w:t>
            </w:r>
            <w:r>
              <w:rPr>
                <w:rFonts w:eastAsia="仿宋_GB2312"/>
                <w:bCs/>
                <w:sz w:val="24"/>
              </w:rPr>
              <w:t xml:space="preserve">  </w:t>
            </w:r>
            <w:r>
              <w:rPr>
                <w:rFonts w:eastAsia="仿宋_GB2312"/>
                <w:bCs/>
                <w:sz w:val="24"/>
              </w:rPr>
              <w:t>月</w:t>
            </w:r>
            <w:r>
              <w:rPr>
                <w:rFonts w:eastAsia="仿宋_GB2312"/>
                <w:bCs/>
                <w:sz w:val="24"/>
              </w:rPr>
              <w:t xml:space="preserve">  </w:t>
            </w:r>
            <w:r>
              <w:rPr>
                <w:rFonts w:eastAsia="仿宋_GB2312"/>
                <w:bCs/>
                <w:sz w:val="24"/>
              </w:rPr>
              <w:t>日</w:t>
            </w:r>
            <w:r>
              <w:rPr>
                <w:rFonts w:eastAsia="仿宋_GB2312"/>
                <w:bCs/>
                <w:sz w:val="24"/>
              </w:rPr>
              <w:t xml:space="preserve">   </w:t>
            </w:r>
            <w:r>
              <w:rPr>
                <w:rFonts w:eastAsia="仿宋_GB2312"/>
                <w:bCs/>
                <w:sz w:val="24"/>
              </w:rPr>
              <w:t>时</w:t>
            </w: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联系电话</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事发时间（北京时）</w:t>
            </w:r>
          </w:p>
        </w:tc>
        <w:tc>
          <w:tcPr>
            <w:tcW w:w="2781" w:type="dxa"/>
            <w:vAlign w:val="center"/>
          </w:tcPr>
          <w:p w:rsidR="00AD4612" w:rsidRDefault="00385841">
            <w:pPr>
              <w:tabs>
                <w:tab w:val="center" w:pos="562"/>
              </w:tabs>
              <w:ind w:firstLineChars="200" w:firstLine="480"/>
              <w:jc w:val="center"/>
              <w:rPr>
                <w:rFonts w:eastAsia="仿宋_GB2312"/>
                <w:bCs/>
                <w:sz w:val="24"/>
              </w:rPr>
            </w:pPr>
            <w:r>
              <w:rPr>
                <w:rFonts w:eastAsia="仿宋_GB2312"/>
                <w:bCs/>
                <w:sz w:val="24"/>
              </w:rPr>
              <w:t>年</w:t>
            </w:r>
            <w:r>
              <w:rPr>
                <w:rFonts w:eastAsia="仿宋_GB2312"/>
                <w:bCs/>
                <w:sz w:val="24"/>
              </w:rPr>
              <w:t xml:space="preserve">  </w:t>
            </w:r>
            <w:r>
              <w:rPr>
                <w:rFonts w:eastAsia="仿宋_GB2312"/>
                <w:bCs/>
                <w:sz w:val="24"/>
              </w:rPr>
              <w:t>月</w:t>
            </w:r>
            <w:r>
              <w:rPr>
                <w:rFonts w:eastAsia="仿宋_GB2312"/>
                <w:bCs/>
                <w:sz w:val="24"/>
              </w:rPr>
              <w:t xml:space="preserve">  </w:t>
            </w:r>
            <w:r>
              <w:rPr>
                <w:rFonts w:eastAsia="仿宋_GB2312"/>
                <w:bCs/>
                <w:sz w:val="24"/>
              </w:rPr>
              <w:t>日</w:t>
            </w:r>
            <w:r>
              <w:rPr>
                <w:rFonts w:eastAsia="仿宋_GB2312"/>
                <w:bCs/>
                <w:sz w:val="24"/>
              </w:rPr>
              <w:t xml:space="preserve">   </w:t>
            </w:r>
            <w:r>
              <w:rPr>
                <w:rFonts w:eastAsia="仿宋_GB2312"/>
                <w:bCs/>
                <w:sz w:val="24"/>
              </w:rPr>
              <w:t>时</w:t>
            </w: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责任单位</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一、管制有关情况</w:t>
            </w:r>
          </w:p>
          <w:p w:rsidR="00AD4612" w:rsidRDefault="00385841">
            <w:pPr>
              <w:tabs>
                <w:tab w:val="center" w:pos="562"/>
              </w:tabs>
              <w:rPr>
                <w:rFonts w:eastAsia="仿宋_GB2312"/>
                <w:bCs/>
                <w:sz w:val="24"/>
              </w:rPr>
            </w:pPr>
            <w:r>
              <w:rPr>
                <w:rFonts w:eastAsia="仿宋_GB2312"/>
                <w:bCs/>
                <w:sz w:val="24"/>
              </w:rPr>
              <w:t>管制方式：雷达管制（</w:t>
            </w:r>
            <w:r>
              <w:rPr>
                <w:rFonts w:eastAsia="仿宋_GB2312"/>
                <w:bCs/>
                <w:sz w:val="24"/>
              </w:rPr>
              <w:t xml:space="preserve"> </w:t>
            </w:r>
            <w:r>
              <w:rPr>
                <w:rFonts w:eastAsia="仿宋_GB2312"/>
                <w:bCs/>
                <w:sz w:val="24"/>
              </w:rPr>
              <w:t>）程序管制（</w:t>
            </w:r>
            <w:r>
              <w:rPr>
                <w:rFonts w:eastAsia="仿宋_GB2312"/>
                <w:bCs/>
                <w:sz w:val="24"/>
              </w:rPr>
              <w:t xml:space="preserve"> </w:t>
            </w:r>
            <w:r>
              <w:rPr>
                <w:rFonts w:eastAsia="仿宋_GB2312"/>
                <w:bCs/>
                <w:sz w:val="24"/>
              </w:rPr>
              <w:t>）</w:t>
            </w:r>
            <w:r>
              <w:rPr>
                <w:rFonts w:eastAsia="仿宋_GB2312"/>
                <w:bCs/>
                <w:sz w:val="24"/>
              </w:rPr>
              <w:t>ADS-B</w:t>
            </w:r>
            <w:r>
              <w:rPr>
                <w:rFonts w:eastAsia="仿宋_GB2312"/>
                <w:bCs/>
                <w:sz w:val="24"/>
              </w:rPr>
              <w:t>（</w:t>
            </w:r>
            <w:r>
              <w:rPr>
                <w:rFonts w:eastAsia="仿宋_GB2312"/>
                <w:bCs/>
                <w:sz w:val="24"/>
              </w:rPr>
              <w:t xml:space="preserve"> </w:t>
            </w:r>
            <w:r>
              <w:rPr>
                <w:rFonts w:eastAsia="仿宋_GB2312"/>
                <w:bCs/>
                <w:sz w:val="24"/>
              </w:rPr>
              <w:t>）</w:t>
            </w:r>
            <w:r>
              <w:rPr>
                <w:rFonts w:eastAsia="仿宋_GB2312"/>
                <w:bCs/>
                <w:sz w:val="24"/>
              </w:rPr>
              <w:t>ADS-C</w:t>
            </w:r>
            <w:r>
              <w:rPr>
                <w:rFonts w:eastAsia="仿宋_GB2312"/>
                <w:bCs/>
                <w:sz w:val="24"/>
              </w:rPr>
              <w:t>（</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管制阶段：区域管制（</w:t>
            </w:r>
            <w:r>
              <w:rPr>
                <w:rFonts w:eastAsia="仿宋_GB2312"/>
                <w:bCs/>
                <w:sz w:val="24"/>
              </w:rPr>
              <w:t xml:space="preserve"> </w:t>
            </w:r>
            <w:r>
              <w:rPr>
                <w:rFonts w:eastAsia="仿宋_GB2312"/>
                <w:bCs/>
                <w:sz w:val="24"/>
              </w:rPr>
              <w:t>）进近管制（</w:t>
            </w:r>
            <w:r>
              <w:rPr>
                <w:rFonts w:eastAsia="仿宋_GB2312"/>
                <w:bCs/>
                <w:sz w:val="24"/>
              </w:rPr>
              <w:t xml:space="preserve"> </w:t>
            </w:r>
            <w:r>
              <w:rPr>
                <w:rFonts w:eastAsia="仿宋_GB2312"/>
                <w:bCs/>
                <w:sz w:val="24"/>
              </w:rPr>
              <w:t>）</w:t>
            </w:r>
            <w:r>
              <w:rPr>
                <w:rFonts w:eastAsia="仿宋_GB2312" w:hint="eastAsia"/>
                <w:bCs/>
                <w:sz w:val="24"/>
              </w:rPr>
              <w:t>机场</w:t>
            </w:r>
            <w:r>
              <w:rPr>
                <w:rFonts w:eastAsia="仿宋_GB2312"/>
                <w:bCs/>
                <w:sz w:val="24"/>
              </w:rPr>
              <w:t>管制（</w:t>
            </w:r>
            <w:r>
              <w:rPr>
                <w:rFonts w:eastAsia="仿宋_GB2312"/>
                <w:bCs/>
                <w:sz w:val="24"/>
              </w:rPr>
              <w:t xml:space="preserve"> </w:t>
            </w:r>
            <w:r>
              <w:rPr>
                <w:rFonts w:eastAsia="仿宋_GB2312"/>
                <w:bCs/>
                <w:sz w:val="24"/>
              </w:rPr>
              <w:t>）其他（</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实施管制人员：持照（</w:t>
            </w:r>
            <w:r>
              <w:rPr>
                <w:rFonts w:eastAsia="仿宋_GB2312"/>
                <w:bCs/>
                <w:sz w:val="24"/>
              </w:rPr>
              <w:t xml:space="preserve"> </w:t>
            </w:r>
            <w:r>
              <w:rPr>
                <w:rFonts w:eastAsia="仿宋_GB2312"/>
                <w:bCs/>
                <w:sz w:val="24"/>
              </w:rPr>
              <w:t>）见习（</w:t>
            </w:r>
            <w:r>
              <w:rPr>
                <w:rFonts w:eastAsia="仿宋_GB2312"/>
                <w:bCs/>
                <w:sz w:val="24"/>
              </w:rPr>
              <w:t xml:space="preserve"> </w:t>
            </w:r>
            <w:r>
              <w:rPr>
                <w:rFonts w:eastAsia="仿宋_GB2312"/>
                <w:bCs/>
                <w:sz w:val="24"/>
              </w:rPr>
              <w:t>）</w:t>
            </w:r>
            <w:r>
              <w:rPr>
                <w:rFonts w:eastAsia="仿宋_GB2312"/>
                <w:bCs/>
                <w:sz w:val="24"/>
              </w:rPr>
              <w:t xml:space="preserve">  </w:t>
            </w:r>
          </w:p>
          <w:p w:rsidR="00AD4612" w:rsidRDefault="00385841">
            <w:pPr>
              <w:tabs>
                <w:tab w:val="center" w:pos="562"/>
              </w:tabs>
              <w:rPr>
                <w:rFonts w:eastAsia="仿宋_GB2312"/>
                <w:bCs/>
                <w:sz w:val="24"/>
              </w:rPr>
            </w:pPr>
            <w:r>
              <w:rPr>
                <w:rFonts w:eastAsia="仿宋_GB2312"/>
                <w:bCs/>
                <w:sz w:val="24"/>
              </w:rPr>
              <w:t>管制员：采取避让措施（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二、事件涉及的航空器和机组有关情况</w:t>
            </w:r>
          </w:p>
          <w:p w:rsidR="00AD4612" w:rsidRDefault="00385841">
            <w:pPr>
              <w:tabs>
                <w:tab w:val="center" w:pos="562"/>
              </w:tabs>
              <w:rPr>
                <w:rFonts w:eastAsia="仿宋_GB2312"/>
                <w:sz w:val="24"/>
              </w:rPr>
            </w:pPr>
            <w:r>
              <w:rPr>
                <w:rFonts w:eastAsia="仿宋_GB2312"/>
                <w:sz w:val="24"/>
              </w:rPr>
              <w:t>航空器</w:t>
            </w:r>
            <w:r>
              <w:rPr>
                <w:rFonts w:eastAsia="仿宋_GB2312"/>
                <w:sz w:val="24"/>
              </w:rPr>
              <w:t>1</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机载近地警告系统：出现告警（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sz w:val="24"/>
              </w:rPr>
            </w:pPr>
            <w:r>
              <w:rPr>
                <w:rFonts w:eastAsia="仿宋_GB2312"/>
                <w:sz w:val="24"/>
              </w:rPr>
              <w:t>航空器</w:t>
            </w:r>
            <w:r>
              <w:rPr>
                <w:rFonts w:eastAsia="仿宋_GB2312"/>
                <w:sz w:val="24"/>
              </w:rPr>
              <w:t>2</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sz w:val="24"/>
              </w:rPr>
            </w:pPr>
            <w:r>
              <w:rPr>
                <w:rFonts w:eastAsia="仿宋_GB2312"/>
                <w:sz w:val="24"/>
              </w:rPr>
              <w:t>航空器</w:t>
            </w:r>
            <w:r>
              <w:rPr>
                <w:rFonts w:eastAsia="仿宋_GB2312"/>
                <w:sz w:val="24"/>
              </w:rPr>
              <w:t>3</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bCs/>
                <w:sz w:val="24"/>
              </w:rPr>
            </w:pPr>
            <w:r>
              <w:rPr>
                <w:rFonts w:eastAsia="仿宋_GB2312"/>
                <w:sz w:val="24"/>
              </w:rPr>
              <w:t>三、空管相关设备运行状况</w:t>
            </w:r>
          </w:p>
          <w:p w:rsidR="00AD4612" w:rsidRDefault="00385841">
            <w:pPr>
              <w:tabs>
                <w:tab w:val="center" w:pos="562"/>
              </w:tabs>
              <w:rPr>
                <w:rFonts w:eastAsia="仿宋_GB2312"/>
                <w:bCs/>
                <w:sz w:val="24"/>
              </w:rPr>
            </w:pPr>
            <w:r>
              <w:rPr>
                <w:rFonts w:eastAsia="仿宋_GB2312"/>
                <w:bCs/>
                <w:sz w:val="24"/>
              </w:rPr>
              <w:t>雷达：正常（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）通信：正常（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）导航：正常（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气象：正常（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雷达低高度告警功能处于开启（</w:t>
            </w:r>
            <w:r>
              <w:rPr>
                <w:rFonts w:eastAsia="仿宋_GB2312"/>
                <w:bCs/>
                <w:sz w:val="24"/>
              </w:rPr>
              <w:t xml:space="preserve"> </w:t>
            </w:r>
            <w:r>
              <w:rPr>
                <w:rFonts w:eastAsia="仿宋_GB2312"/>
                <w:bCs/>
                <w:sz w:val="24"/>
              </w:rPr>
              <w:t>）关闭（</w:t>
            </w:r>
            <w:r>
              <w:rPr>
                <w:rFonts w:eastAsia="仿宋_GB2312"/>
                <w:bCs/>
                <w:sz w:val="24"/>
              </w:rPr>
              <w:t xml:space="preserve"> </w:t>
            </w:r>
            <w:r>
              <w:rPr>
                <w:rFonts w:eastAsia="仿宋_GB2312"/>
                <w:bCs/>
                <w:sz w:val="24"/>
              </w:rPr>
              <w:t>）状态，出现（</w:t>
            </w:r>
            <w:r>
              <w:rPr>
                <w:rFonts w:eastAsia="仿宋_GB2312"/>
                <w:bCs/>
                <w:sz w:val="24"/>
              </w:rPr>
              <w:t xml:space="preserve"> </w:t>
            </w:r>
            <w:r>
              <w:rPr>
                <w:rFonts w:eastAsia="仿宋_GB2312"/>
                <w:bCs/>
                <w:sz w:val="24"/>
              </w:rPr>
              <w:t>）未出现（</w:t>
            </w:r>
            <w:r>
              <w:rPr>
                <w:rFonts w:eastAsia="仿宋_GB2312"/>
                <w:bCs/>
                <w:sz w:val="24"/>
              </w:rPr>
              <w:t xml:space="preserve"> </w:t>
            </w:r>
            <w:r>
              <w:rPr>
                <w:rFonts w:eastAsia="仿宋_GB2312"/>
                <w:bCs/>
                <w:sz w:val="24"/>
              </w:rPr>
              <w:t>）告警</w:t>
            </w:r>
          </w:p>
          <w:p w:rsidR="00AD4612" w:rsidRDefault="00385841">
            <w:pPr>
              <w:tabs>
                <w:tab w:val="center" w:pos="562"/>
              </w:tabs>
              <w:rPr>
                <w:rFonts w:eastAsia="仿宋_GB2312"/>
                <w:bCs/>
                <w:sz w:val="24"/>
              </w:rPr>
            </w:pPr>
            <w:r>
              <w:rPr>
                <w:rFonts w:eastAsia="仿宋_GB2312"/>
                <w:bCs/>
                <w:sz w:val="24"/>
              </w:rPr>
              <w:t>飞行冲突探测功能处于开启（</w:t>
            </w:r>
            <w:r>
              <w:rPr>
                <w:rFonts w:eastAsia="仿宋_GB2312"/>
                <w:bCs/>
                <w:sz w:val="24"/>
              </w:rPr>
              <w:t xml:space="preserve"> </w:t>
            </w:r>
            <w:r>
              <w:rPr>
                <w:rFonts w:eastAsia="仿宋_GB2312"/>
                <w:bCs/>
                <w:sz w:val="24"/>
              </w:rPr>
              <w:t>）关闭（</w:t>
            </w:r>
            <w:r>
              <w:rPr>
                <w:rFonts w:eastAsia="仿宋_GB2312"/>
                <w:bCs/>
                <w:sz w:val="24"/>
              </w:rPr>
              <w:t xml:space="preserve">  </w:t>
            </w:r>
            <w:r>
              <w:rPr>
                <w:rFonts w:eastAsia="仿宋_GB2312"/>
                <w:bCs/>
                <w:sz w:val="24"/>
              </w:rPr>
              <w:t>）状态，出现（</w:t>
            </w:r>
            <w:r>
              <w:rPr>
                <w:rFonts w:eastAsia="仿宋_GB2312"/>
                <w:bCs/>
                <w:sz w:val="24"/>
              </w:rPr>
              <w:t xml:space="preserve"> </w:t>
            </w:r>
            <w:r>
              <w:rPr>
                <w:rFonts w:eastAsia="仿宋_GB2312"/>
                <w:bCs/>
                <w:sz w:val="24"/>
              </w:rPr>
              <w:t>）未出现（</w:t>
            </w:r>
            <w:r>
              <w:rPr>
                <w:rFonts w:eastAsia="仿宋_GB2312"/>
                <w:bCs/>
                <w:sz w:val="24"/>
              </w:rPr>
              <w:t xml:space="preserve"> </w:t>
            </w:r>
            <w:r>
              <w:rPr>
                <w:rFonts w:eastAsia="仿宋_GB2312"/>
                <w:bCs/>
                <w:sz w:val="24"/>
              </w:rPr>
              <w:t>）告警</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lastRenderedPageBreak/>
              <w:t>四、天气状况：</w:t>
            </w:r>
          </w:p>
          <w:p w:rsidR="00AD4612" w:rsidRDefault="00385841">
            <w:pPr>
              <w:tabs>
                <w:tab w:val="center" w:pos="562"/>
              </w:tabs>
              <w:rPr>
                <w:rFonts w:eastAsia="仿宋_GB2312"/>
                <w:bCs/>
                <w:sz w:val="24"/>
              </w:rPr>
            </w:pPr>
            <w:r>
              <w:rPr>
                <w:rFonts w:eastAsia="仿宋_GB2312"/>
                <w:bCs/>
                <w:sz w:val="24"/>
              </w:rPr>
              <w:t>良好（</w:t>
            </w:r>
            <w:r>
              <w:rPr>
                <w:rFonts w:eastAsia="仿宋_GB2312"/>
                <w:bCs/>
                <w:sz w:val="24"/>
              </w:rPr>
              <w:t xml:space="preserve"> </w:t>
            </w:r>
            <w:r>
              <w:rPr>
                <w:rFonts w:eastAsia="仿宋_GB2312"/>
                <w:bCs/>
                <w:sz w:val="24"/>
              </w:rPr>
              <w:t>）雷雨（</w:t>
            </w:r>
            <w:r>
              <w:rPr>
                <w:rFonts w:eastAsia="仿宋_GB2312"/>
                <w:bCs/>
                <w:sz w:val="24"/>
              </w:rPr>
              <w:t xml:space="preserve"> </w:t>
            </w:r>
            <w:r>
              <w:rPr>
                <w:rFonts w:eastAsia="仿宋_GB2312"/>
                <w:bCs/>
                <w:sz w:val="24"/>
              </w:rPr>
              <w:t>）降水（</w:t>
            </w:r>
            <w:r>
              <w:rPr>
                <w:rFonts w:eastAsia="仿宋_GB2312"/>
                <w:bCs/>
                <w:sz w:val="24"/>
              </w:rPr>
              <w:t xml:space="preserve"> </w:t>
            </w:r>
            <w:r>
              <w:rPr>
                <w:rFonts w:eastAsia="仿宋_GB2312"/>
                <w:bCs/>
                <w:sz w:val="24"/>
              </w:rPr>
              <w:t>）低云（</w:t>
            </w:r>
            <w:r>
              <w:rPr>
                <w:rFonts w:eastAsia="仿宋_GB2312"/>
                <w:bCs/>
                <w:sz w:val="24"/>
              </w:rPr>
              <w:t xml:space="preserve"> </w:t>
            </w:r>
            <w:r>
              <w:rPr>
                <w:rFonts w:eastAsia="仿宋_GB2312"/>
                <w:bCs/>
                <w:sz w:val="24"/>
              </w:rPr>
              <w:t>）低能见度（</w:t>
            </w:r>
            <w:r>
              <w:rPr>
                <w:rFonts w:eastAsia="仿宋_GB2312"/>
                <w:bCs/>
                <w:sz w:val="24"/>
              </w:rPr>
              <w:t xml:space="preserve"> </w:t>
            </w:r>
            <w:r>
              <w:rPr>
                <w:rFonts w:eastAsia="仿宋_GB2312"/>
                <w:bCs/>
                <w:sz w:val="24"/>
              </w:rPr>
              <w:t>）大风（</w:t>
            </w:r>
            <w:r>
              <w:rPr>
                <w:rFonts w:eastAsia="仿宋_GB2312"/>
                <w:bCs/>
                <w:sz w:val="24"/>
              </w:rPr>
              <w:t xml:space="preserve"> </w:t>
            </w:r>
            <w:r>
              <w:rPr>
                <w:rFonts w:eastAsia="仿宋_GB2312"/>
                <w:bCs/>
                <w:sz w:val="24"/>
              </w:rPr>
              <w:t>）其他（</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五、航空器与航空器之间或航空器与障碍物间最小距离</w:t>
            </w:r>
          </w:p>
          <w:p w:rsidR="00AD4612" w:rsidRDefault="00385841">
            <w:pPr>
              <w:tabs>
                <w:tab w:val="center" w:pos="562"/>
              </w:tabs>
              <w:rPr>
                <w:rFonts w:eastAsia="仿宋_GB2312"/>
                <w:bCs/>
                <w:sz w:val="24"/>
              </w:rPr>
            </w:pPr>
            <w:r>
              <w:rPr>
                <w:rFonts w:eastAsia="仿宋_GB2312"/>
                <w:bCs/>
                <w:sz w:val="24"/>
              </w:rPr>
              <w:t>航空器与航空器之间垂直距离（</w:t>
            </w:r>
            <w:r>
              <w:rPr>
                <w:rFonts w:eastAsia="仿宋_GB2312"/>
                <w:bCs/>
                <w:sz w:val="24"/>
              </w:rPr>
              <w:t xml:space="preserve">    </w:t>
            </w:r>
            <w:r>
              <w:rPr>
                <w:rFonts w:eastAsia="仿宋_GB2312" w:hint="eastAsia"/>
                <w:bCs/>
                <w:sz w:val="24"/>
              </w:rPr>
              <w:t xml:space="preserve"> </w:t>
            </w:r>
            <w:r>
              <w:rPr>
                <w:rFonts w:eastAsia="仿宋_GB2312"/>
                <w:bCs/>
                <w:sz w:val="24"/>
              </w:rPr>
              <w:t>）时，横向距离（</w:t>
            </w:r>
            <w:r>
              <w:rPr>
                <w:rFonts w:eastAsia="仿宋_GB2312"/>
                <w:bCs/>
                <w:sz w:val="24"/>
              </w:rPr>
              <w:t xml:space="preserve">      </w:t>
            </w:r>
            <w:r>
              <w:rPr>
                <w:rFonts w:eastAsia="仿宋_GB2312"/>
                <w:bCs/>
                <w:sz w:val="24"/>
              </w:rPr>
              <w:t>），纵向距离（</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航空器与障碍物之间垂直距离（</w:t>
            </w:r>
            <w:r>
              <w:rPr>
                <w:rFonts w:eastAsia="仿宋_GB2312" w:hint="eastAsia"/>
                <w:bCs/>
                <w:sz w:val="24"/>
              </w:rPr>
              <w:t xml:space="preserve">     </w:t>
            </w:r>
            <w:r>
              <w:rPr>
                <w:rFonts w:eastAsia="仿宋_GB2312"/>
                <w:bCs/>
                <w:sz w:val="24"/>
              </w:rPr>
              <w:t xml:space="preserve"> </w:t>
            </w:r>
            <w:r>
              <w:rPr>
                <w:rFonts w:eastAsia="仿宋_GB2312" w:hint="eastAsia"/>
                <w:bCs/>
                <w:sz w:val="24"/>
              </w:rPr>
              <w:t xml:space="preserve">  </w:t>
            </w:r>
            <w:r>
              <w:rPr>
                <w:rFonts w:eastAsia="仿宋_GB2312"/>
                <w:bCs/>
                <w:sz w:val="24"/>
              </w:rPr>
              <w:t xml:space="preserve">    </w:t>
            </w:r>
            <w:r>
              <w:rPr>
                <w:rFonts w:eastAsia="仿宋_GB2312"/>
                <w:bCs/>
                <w:sz w:val="24"/>
              </w:rPr>
              <w:t>）时，水平距离（</w:t>
            </w:r>
            <w:r>
              <w:rPr>
                <w:rFonts w:eastAsia="仿宋_GB2312"/>
                <w:bCs/>
                <w:sz w:val="24"/>
              </w:rPr>
              <w:t xml:space="preserve">             </w:t>
            </w:r>
            <w:r>
              <w:rPr>
                <w:rFonts w:eastAsia="仿宋_GB2312"/>
                <w:bCs/>
                <w:sz w:val="24"/>
              </w:rPr>
              <w:t>）</w:t>
            </w:r>
          </w:p>
        </w:tc>
      </w:tr>
      <w:tr w:rsidR="00AD4612">
        <w:trPr>
          <w:trHeight w:val="11533"/>
          <w:jc w:val="center"/>
        </w:trPr>
        <w:tc>
          <w:tcPr>
            <w:tcW w:w="8554" w:type="dxa"/>
            <w:gridSpan w:val="4"/>
          </w:tcPr>
          <w:p w:rsidR="00AD4612" w:rsidRDefault="00385841">
            <w:pPr>
              <w:tabs>
                <w:tab w:val="center" w:pos="562"/>
              </w:tabs>
              <w:rPr>
                <w:rFonts w:eastAsia="仿宋_GB2312"/>
                <w:sz w:val="24"/>
              </w:rPr>
            </w:pPr>
            <w:r>
              <w:rPr>
                <w:rFonts w:eastAsia="仿宋_GB2312"/>
                <w:sz w:val="24"/>
              </w:rPr>
              <w:t>六、事件过程描述：</w:t>
            </w: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rPr>
                <w:rFonts w:eastAsia="仿宋_GB2312"/>
                <w:bCs/>
                <w:sz w:val="24"/>
              </w:rPr>
            </w:pPr>
          </w:p>
        </w:tc>
      </w:tr>
    </w:tbl>
    <w:p w:rsidR="00AD4612" w:rsidRDefault="00385841">
      <w:pPr>
        <w:tabs>
          <w:tab w:val="center" w:pos="562"/>
        </w:tabs>
        <w:ind w:left="10" w:rightChars="11" w:right="23"/>
        <w:rPr>
          <w:rFonts w:eastAsia="仿宋_GB2312"/>
          <w:sz w:val="24"/>
        </w:rPr>
      </w:pPr>
      <w:r>
        <w:rPr>
          <w:rFonts w:eastAsia="仿宋_GB2312"/>
          <w:sz w:val="24"/>
        </w:rPr>
        <w:br w:type="page"/>
      </w:r>
    </w:p>
    <w:p w:rsidR="00AD4612" w:rsidRDefault="00AD4612">
      <w:pPr>
        <w:tabs>
          <w:tab w:val="center" w:pos="562"/>
        </w:tabs>
        <w:ind w:left="10" w:rightChars="11" w:right="23"/>
        <w:rPr>
          <w:rFonts w:eastAsia="仿宋_GB2312"/>
          <w:sz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60"/>
        <w:gridCol w:w="4360"/>
      </w:tblGrid>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ascii="仿宋_GB2312" w:eastAsia="仿宋_GB2312" w:hAnsi="宋体"/>
                <w:kern w:val="0"/>
                <w:sz w:val="24"/>
                <w:lang w:val="zh-CN"/>
              </w:rPr>
            </w:pPr>
            <w:r>
              <w:rPr>
                <w:rFonts w:ascii="仿宋_GB2312" w:eastAsia="仿宋_GB2312" w:hAnsi="宋体" w:hint="eastAsia"/>
                <w:kern w:val="0"/>
                <w:sz w:val="24"/>
                <w:lang w:val="zh-CN"/>
              </w:rPr>
              <w:t>空中交通事件报告表</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用于提交和接收空中交通事故报告，在最初的无线电报告中，应包括阴影部分的各项。</w:t>
            </w:r>
          </w:p>
        </w:tc>
      </w:tr>
      <w:tr w:rsidR="00AD4612">
        <w:trPr>
          <w:jc w:val="center"/>
        </w:trPr>
        <w:tc>
          <w:tcPr>
            <w:tcW w:w="436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Ａ－－－航空器识别标志</w:t>
            </w:r>
          </w:p>
        </w:tc>
        <w:tc>
          <w:tcPr>
            <w:tcW w:w="436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Ｂ－－－事故类别</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空中接近／程序／设备</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highlight w:val="lightGray"/>
              </w:rPr>
            </w:pPr>
            <w:r>
              <w:rPr>
                <w:rFonts w:ascii="仿宋_GB2312" w:eastAsia="仿宋_GB2312" w:hAnsi="宋体" w:hint="eastAsia"/>
                <w:kern w:val="0"/>
                <w:sz w:val="24"/>
                <w:highlight w:val="lightGray"/>
              </w:rPr>
              <w:t>Ｃ－－－</w:t>
            </w:r>
            <w:r>
              <w:rPr>
                <w:rFonts w:ascii="仿宋_GB2312" w:eastAsia="仿宋_GB2312" w:hAnsi="宋体" w:hint="eastAsia"/>
                <w:kern w:val="0"/>
                <w:sz w:val="24"/>
                <w:highlight w:val="lightGray"/>
                <w:lang w:val="zh-CN"/>
              </w:rPr>
              <w:t>事故</w:t>
            </w:r>
          </w:p>
          <w:p w:rsidR="00AD4612" w:rsidRDefault="00385841">
            <w:pPr>
              <w:tabs>
                <w:tab w:val="center" w:pos="562"/>
              </w:tabs>
              <w:autoSpaceDE w:val="0"/>
              <w:autoSpaceDN w:val="0"/>
              <w:adjustRightInd w:val="0"/>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１．一般情况</w:t>
            </w:r>
          </w:p>
          <w:p w:rsidR="00AD4612" w:rsidRDefault="00385841">
            <w:pPr>
              <w:tabs>
                <w:tab w:val="center" w:pos="562"/>
              </w:tabs>
              <w:autoSpaceDE w:val="0"/>
              <w:autoSpaceDN w:val="0"/>
              <w:adjustRightInd w:val="0"/>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ａ）事故的日期／时间＿＿＿＿＿＿＿＿＿＿＿＿＿＿＿＿＿＿世界协调时</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ｂ）地点＿＿＿＿＿＿＿＿＿＿＿＿＿＿＿＿＿＿＿＿＿＿＿＿＿＿＿＿</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Pr="00D72B1A"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rPr>
            </w:pPr>
            <w:r>
              <w:rPr>
                <w:rFonts w:ascii="仿宋_GB2312" w:eastAsia="仿宋_GB2312" w:hAnsi="宋体" w:hint="eastAsia"/>
                <w:kern w:val="0"/>
                <w:sz w:val="24"/>
                <w:highlight w:val="lightGray"/>
              </w:rPr>
              <w:t>２．</w:t>
            </w:r>
            <w:r>
              <w:rPr>
                <w:rFonts w:ascii="仿宋_GB2312" w:eastAsia="仿宋_GB2312" w:hAnsi="宋体" w:hint="eastAsia"/>
                <w:kern w:val="0"/>
                <w:sz w:val="24"/>
                <w:highlight w:val="lightGray"/>
                <w:lang w:val="zh-CN"/>
              </w:rPr>
              <w:t>已方航空器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rPr>
            </w:pPr>
            <w:r>
              <w:rPr>
                <w:rFonts w:ascii="仿宋_GB2312" w:eastAsia="仿宋_GB2312" w:hAnsi="宋体" w:hint="eastAsia"/>
                <w:kern w:val="0"/>
                <w:sz w:val="24"/>
                <w:highlight w:val="lightGray"/>
                <w:lang w:val="zh-CN"/>
              </w:rPr>
              <w:t xml:space="preserve">　</w:t>
            </w:r>
            <w:r>
              <w:rPr>
                <w:rFonts w:ascii="仿宋_GB2312" w:eastAsia="仿宋_GB2312" w:hAnsi="宋体" w:hint="eastAsia"/>
                <w:kern w:val="0"/>
                <w:sz w:val="24"/>
                <w:highlight w:val="lightGray"/>
              </w:rPr>
              <w:t>ａ）</w:t>
            </w:r>
            <w:r>
              <w:rPr>
                <w:rFonts w:ascii="仿宋_GB2312" w:eastAsia="仿宋_GB2312" w:hAnsi="宋体" w:hint="eastAsia"/>
                <w:kern w:val="0"/>
                <w:sz w:val="24"/>
                <w:highlight w:val="lightGray"/>
                <w:lang w:val="zh-CN"/>
              </w:rPr>
              <w:t>航向和航路</w:t>
            </w:r>
            <w:r>
              <w:rPr>
                <w:rFonts w:ascii="仿宋_GB2312" w:eastAsia="仿宋_GB2312" w:hAnsi="宋体" w:hint="eastAsia"/>
                <w:kern w:val="0"/>
                <w:sz w:val="24"/>
                <w:highlight w:val="lightGray"/>
              </w:rPr>
              <w:t>＿＿＿＿＿＿＿＿＿＿＿＿＿＿＿＿＿＿＿＿＿＿＿＿＿</w:t>
            </w: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ｂ）真空速＿＿＿＿＿计量单位（　）海里＿＿＿（　）千米／时＿＿＿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ｃ）高度层和高度表设定</w:t>
            </w:r>
          </w:p>
          <w:p w:rsidR="00AD4612" w:rsidRDefault="00385841">
            <w:pPr>
              <w:tabs>
                <w:tab w:val="center" w:pos="562"/>
              </w:tabs>
              <w:autoSpaceDE w:val="0"/>
              <w:autoSpaceDN w:val="0"/>
              <w:adjustRightInd w:val="0"/>
              <w:ind w:firstLineChars="177" w:firstLine="425"/>
              <w:rPr>
                <w:lang w:val="zh-CN"/>
              </w:rPr>
            </w:pPr>
            <w:r>
              <w:rPr>
                <w:rFonts w:ascii="仿宋_GB2312" w:eastAsia="仿宋_GB2312" w:hAnsi="宋体" w:hint="eastAsia"/>
                <w:kern w:val="0"/>
                <w:sz w:val="24"/>
                <w:highlight w:val="lightGray"/>
                <w:lang w:val="zh-CN"/>
              </w:rPr>
              <w:t xml:space="preserve">　ｄ）航空器上升或下降</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）平飞　　　　　　（　）上升　　　　　（　）下降</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ｅ）航空器坡度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）平翼　　　　　　（　）小坡度　　　　（　）中坡度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）大坡度　　　　　（　）倒转的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ｆ）航空器坡度方向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）左　　　　　　　（　）右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ｇ）能见度限制（按要求多少选择）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）太阳强光　　　　（　）挡风窗柱　　　（　）挡风窗肮脏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）其他驾驶舱结构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ｈ）航空器照明设备的使用（按要求多少选择）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）航行灯　　　　　（　）频闪灯　　　　（　）客舱灯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）红色防撞灯　　　（　）降落／滑行灯　（　）标志（尾翼）灯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ｉ）空中交通服务已发出交通避让建议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ｊ）已发出交通情报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ｋ）空中避撞系统－－ＡＣＡＳ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）未装载　　　　（　）型号　　（　）已发交通情况咨询公告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）已发决议性咨询公告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）未发交通情况咨询公告或决议性咨询公告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ｌ）雷达识别标志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）无可用雷达　　（　）雷达识别标志　　（　）无雷达识别标志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ｍ）已看见其他航空器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　　　　　　（　）无　　　　　　　（　）看错航空器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ｎ）已采取避撞行动</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　）是　　　　　　（　）无</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lastRenderedPageBreak/>
              <w:t xml:space="preserve">　ｏ）飞行计划类别　　仪表飞行规则飞行规则／目视飞行规则飞行规则／无</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rPr>
              <w:lastRenderedPageBreak/>
              <w:t>３．</w:t>
            </w:r>
            <w:r>
              <w:rPr>
                <w:rFonts w:ascii="仿宋_GB2312" w:eastAsia="仿宋_GB2312" w:hAnsi="宋体" w:hint="eastAsia"/>
                <w:kern w:val="0"/>
                <w:sz w:val="24"/>
                <w:highlight w:val="lightGray"/>
                <w:lang w:val="zh-CN"/>
              </w:rPr>
              <w:t>其他航空器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ａ）型号和呼号／注册号（如知道）＿＿＿＿＿＿＿＿＿＿＿＿＿＿＿＿＿</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ｂ）如果不知道上述ａ），描述下列</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）高翼　　　　　 （　） 中翼　　　　　　　 （　）低翼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）旋翼机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）单发　　　　　 （　）双发　　　　　　　　（　）３发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）４发　　　　　 （　）多于４发</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标记、颜色或其他可了解到的详细情况</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ｃ）航空器上升或下降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）平飞　　　　　　（　）上升　　　　　（　）下降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）不明</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ｄ）航空器坡度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）平翼　　　　　　（　）小坡度　　　　（　）中坡度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）大坡度　　　　　（　）倒转的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ｅ）航空器坡度方向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）左　　　　　　　（　）右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ｆ）显示出的灯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）航行灯　　　　　（　）频闪灯　　　　（　）客舱灯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）红色防撞灯　　　（　）降落／滑行灯　（　）标志（尾翼）灯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ｇ）空中交通服务已发出交通避让建议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ｈ）已发出交通情报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ｉ）已采取避撞行动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）是　　　　　　（　）无　　　　　　　（　）不明</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４．距离</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ａ）最近水平距离＿＿＿＿＿＿＿＿＿＿＿＿＿＿＿＿＿＿＿＿＿＿＿＿＿</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ｂ）最近垂直距离＿＿＿＿＿＿＿＿＿＿＿＿＿＿＿＿＿＿＿＿＿＿＿＿＿</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５．飞行天气条件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ａ）仪表气象条件／目视气象条件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ｂ）处于云／雾／霾上／下或在两夹层之间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ｃ）低于云的垂直距离＿＿米／英尺，高于云的垂直距离＿＿米／英尺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ｄ）处于云／雨／雪／霰／雾／霾之中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ｅ）朝向／背向太阳飞行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ｆ）飞行能见度＿＿＿＿＿＿＿＿＿米／千米</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６．机长认为重要的任何其他情报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lastRenderedPageBreak/>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rPr>
            </w:pPr>
            <w:r>
              <w:rPr>
                <w:rFonts w:ascii="仿宋_GB2312" w:eastAsia="仿宋_GB2312" w:hAnsi="宋体" w:hint="eastAsia"/>
                <w:kern w:val="0"/>
                <w:sz w:val="24"/>
              </w:rPr>
              <w:lastRenderedPageBreak/>
              <w:t>Ｄ－－</w:t>
            </w:r>
            <w:r>
              <w:rPr>
                <w:rFonts w:ascii="仿宋_GB2312" w:eastAsia="仿宋_GB2312" w:hAnsi="宋体" w:hint="eastAsia"/>
                <w:kern w:val="0"/>
                <w:sz w:val="24"/>
                <w:lang w:val="zh-CN"/>
              </w:rPr>
              <w:t xml:space="preserve">其他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１．关于报告航空器的情报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ａ）航空器注册号＿＿＿＿＿＿＿＿＿＿＿＿＿＿＿＿＿＿＿＿＿＿＿＿＿</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ｂ）航空器型号＿＿＿＿＿＿＿＿＿＿＿＿＿＿＿＿＿＿＿＿＿＿＿＿＿＿</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ｃ）运营人＿＿＿＿＿＿＿＿＿＿＿＿＿＿＿＿＿＿＿＿＿＿＿＿＿＿＿＿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ｄ）离场机场＿＿＿＿＿＿＿＿＿＿＿＿＿＿＿＿＿＿＿＿＿＿＿＿＿＿＿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ｅ）第一降落机场＿＿＿＿＿＿＿＿目的地＿＿＿＿＿＿＿＿＿＿＿＿＿＿</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ｆ）用无线电或其他手段向＿＿＿（空中交通服务单位名称）报告，报告时</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间＿＿＿＿＿＿＿＿＿＿世界协调时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ｇ）填写报告表的日期／时间／地点＿＿＿＿＿＿＿＿＿＿＿＿＿＿＿＿＿</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２．报告人的职责、地址和签名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ａ）职责＿＿＿＿＿＿＿＿＿＿＿＿＿＿＿＿＿＿＿＿＿＿＿＿＿＿＿＿＿</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ｂ）地址＿＿＿＿＿＿＿＿＿＿＿＿＿＿＿＿＿＿＿＿＿＿＿＿＿＿＿＿＿</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ｃ）签名＿＿＿＿＿＿＿＿＿＿＿＿＿＿＿＿＿＿＿＿＿＿＿＿＿＿＿＿＿</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ｄ）电话号码＿＿＿＿＿＿＿＿＿＿＿＿＿＿＿＿＿＿＿＿＿＿＿＿＿＿＿</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３．接收报告人的职责和签名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ａ）职责＿＿＿＿＿＿＿＿＿＿ｂ）签名＿＿＿＿＿＿＿＿＿＿＿＿＿＿＿</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Ｅ－－由有关空中交通服务单位提供的补充情报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１．报告的接收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ａ）通过航空固定电信网／无电线／电话／其他（注明）＿＿接收的报告</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kern w:val="0"/>
                <w:sz w:val="24"/>
              </w:rPr>
              <w:t xml:space="preserve">    </w:t>
            </w:r>
            <w:r>
              <w:rPr>
                <w:rFonts w:ascii="仿宋_GB2312" w:eastAsia="仿宋_GB2312" w:hAnsi="宋体" w:hint="eastAsia"/>
                <w:kern w:val="0"/>
                <w:sz w:val="24"/>
                <w:lang w:val="zh-CN"/>
              </w:rPr>
              <w:t>ｂ）由＿＿＿＿＿＿＿＿＿＿＿（空中交通服务单位名称）接收的报告</w:t>
            </w:r>
          </w:p>
        </w:tc>
      </w:tr>
      <w:tr w:rsidR="00AD4612">
        <w:trPr>
          <w:trHeight w:val="94"/>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２．空中交通服务行动的详细情况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放行许可，所见事故（通过雷达／目视，已发警告，当地调查结果等）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 xml:space="preserve">空中接近图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200" w:firstLine="480"/>
              <w:rPr>
                <w:rFonts w:ascii="仿宋_GB2312" w:eastAsia="仿宋_GB2312" w:hAnsi="宋体"/>
                <w:kern w:val="0"/>
                <w:sz w:val="24"/>
                <w:lang w:val="zh-CN"/>
              </w:rPr>
            </w:pPr>
            <w:r>
              <w:rPr>
                <w:rFonts w:ascii="仿宋_GB2312" w:eastAsia="仿宋_GB2312" w:hAnsi="宋体" w:hint="eastAsia"/>
                <w:kern w:val="0"/>
                <w:sz w:val="24"/>
                <w:lang w:val="zh-CN"/>
              </w:rPr>
              <w:t xml:space="preserve">假设你在每一幅图的中央，标出其他航空器与你的相对位置，左图是平面图，右图是垂直高度图。包括首次看见和飞过距离。　　　　　　　　　　　　</w:t>
            </w:r>
          </w:p>
          <w:p w:rsidR="00AD4612" w:rsidRDefault="00385841">
            <w:pPr>
              <w:tabs>
                <w:tab w:val="center" w:pos="562"/>
              </w:tabs>
              <w:autoSpaceDE w:val="0"/>
              <w:autoSpaceDN w:val="0"/>
              <w:adjustRightInd w:val="0"/>
              <w:jc w:val="center"/>
              <w:rPr>
                <w:rFonts w:ascii="仿宋_GB2312" w:eastAsia="仿宋_GB2312" w:hAnsi="宋体"/>
                <w:kern w:val="0"/>
                <w:sz w:val="24"/>
                <w:lang w:val="zh-CN"/>
              </w:rPr>
            </w:pPr>
            <w:r>
              <w:rPr>
                <w:noProof/>
                <w:color w:val="000000"/>
                <w:kern w:val="0"/>
                <w:szCs w:val="21"/>
                <w:shd w:val="pct10" w:color="auto" w:fill="FFFFFF"/>
              </w:rPr>
              <w:drawing>
                <wp:inline distT="0" distB="0" distL="114300" distR="114300">
                  <wp:extent cx="3542030" cy="1687195"/>
                  <wp:effectExtent l="0" t="0" r="1270" b="8255"/>
                  <wp:docPr id="15" name="图片 4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未标题-1 拷贝"/>
                          <pic:cNvPicPr>
                            <a:picLocks noChangeAspect="1"/>
                          </pic:cNvPicPr>
                        </pic:nvPicPr>
                        <pic:blipFill>
                          <a:blip r:embed="rId19"/>
                          <a:stretch>
                            <a:fillRect/>
                          </a:stretch>
                        </pic:blipFill>
                        <pic:spPr>
                          <a:xfrm>
                            <a:off x="0" y="0"/>
                            <a:ext cx="3542030" cy="1687195"/>
                          </a:xfrm>
                          <a:prstGeom prst="rect">
                            <a:avLst/>
                          </a:prstGeom>
                          <a:noFill/>
                          <a:ln>
                            <a:noFill/>
                          </a:ln>
                        </pic:spPr>
                      </pic:pic>
                    </a:graphicData>
                  </a:graphic>
                </wp:inline>
              </w:drawing>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rPr>
              <w:t xml:space="preserve">         </w:t>
            </w:r>
            <w:r>
              <w:rPr>
                <w:rFonts w:ascii="仿宋_GB2312" w:eastAsia="仿宋_GB2312" w:hAnsi="宋体" w:hint="eastAsia"/>
                <w:kern w:val="0"/>
                <w:sz w:val="24"/>
                <w:lang w:val="zh-CN"/>
              </w:rPr>
              <w:t xml:space="preserve">　　　</w:t>
            </w:r>
          </w:p>
        </w:tc>
      </w:tr>
    </w:tbl>
    <w:p w:rsidR="00AD4612" w:rsidRDefault="00385841">
      <w:pPr>
        <w:pStyle w:val="1"/>
        <w:numPr>
          <w:ilvl w:val="0"/>
          <w:numId w:val="0"/>
        </w:numPr>
        <w:tabs>
          <w:tab w:val="center" w:pos="562"/>
        </w:tabs>
        <w:spacing w:before="0" w:after="0" w:line="700" w:lineRule="exact"/>
        <w:rPr>
          <w:rFonts w:eastAsia="黑体"/>
          <w:b w:val="0"/>
          <w:kern w:val="0"/>
          <w:sz w:val="28"/>
          <w:szCs w:val="28"/>
          <w:lang w:val="en"/>
        </w:rPr>
      </w:pPr>
      <w:bookmarkStart w:id="56" w:name="_Toc216431745"/>
      <w:bookmarkStart w:id="57" w:name="_Toc216428256"/>
      <w:bookmarkStart w:id="58" w:name="_Toc147294875"/>
      <w:r>
        <w:br w:type="page"/>
      </w:r>
      <w:bookmarkStart w:id="59" w:name="_Toc249859717"/>
      <w:bookmarkStart w:id="60" w:name="_Toc227918534"/>
      <w:bookmarkStart w:id="61" w:name="_Toc489602516"/>
      <w:r>
        <w:rPr>
          <w:rFonts w:eastAsia="黑体"/>
          <w:b w:val="0"/>
          <w:kern w:val="0"/>
          <w:sz w:val="28"/>
          <w:szCs w:val="28"/>
        </w:rPr>
        <w:lastRenderedPageBreak/>
        <w:t>附件</w:t>
      </w:r>
      <w:r>
        <w:rPr>
          <w:rFonts w:eastAsia="黑体"/>
          <w:b w:val="0"/>
          <w:kern w:val="0"/>
          <w:sz w:val="28"/>
          <w:szCs w:val="28"/>
          <w:lang w:val="en"/>
        </w:rPr>
        <w:t>10</w:t>
      </w:r>
    </w:p>
    <w:p w:rsidR="00AD4612" w:rsidRDefault="00385841">
      <w:pPr>
        <w:pStyle w:val="1"/>
        <w:widowControl/>
        <w:numPr>
          <w:ilvl w:val="0"/>
          <w:numId w:val="0"/>
        </w:numPr>
        <w:tabs>
          <w:tab w:val="center" w:pos="562"/>
        </w:tabs>
        <w:spacing w:before="0" w:after="0" w:line="700" w:lineRule="exact"/>
        <w:jc w:val="center"/>
      </w:pPr>
      <w:r>
        <w:rPr>
          <w:rFonts w:eastAsia="方正小标宋_GBK"/>
          <w:b w:val="0"/>
          <w:kern w:val="0"/>
        </w:rPr>
        <w:t>附</w:t>
      </w:r>
      <w:r>
        <w:rPr>
          <w:rFonts w:eastAsia="方正小标宋_GBK"/>
          <w:b w:val="0"/>
          <w:kern w:val="0"/>
          <w:lang w:val="en"/>
        </w:rPr>
        <w:t xml:space="preserve">  </w:t>
      </w:r>
      <w:r>
        <w:rPr>
          <w:rFonts w:eastAsia="方正小标宋_GBK"/>
          <w:b w:val="0"/>
          <w:kern w:val="0"/>
        </w:rPr>
        <w:t>图</w:t>
      </w:r>
      <w:bookmarkStart w:id="62" w:name="_Toc246496731"/>
      <w:bookmarkEnd w:id="56"/>
      <w:bookmarkEnd w:id="57"/>
      <w:bookmarkEnd w:id="58"/>
      <w:bookmarkEnd w:id="59"/>
      <w:bookmarkEnd w:id="60"/>
      <w:bookmarkEnd w:id="61"/>
    </w:p>
    <w:p w:rsidR="00AD4612" w:rsidRDefault="00B526B4">
      <w:pPr>
        <w:widowControl/>
        <w:jc w:val="center"/>
        <w:rPr>
          <w:rFonts w:eastAsia="黑体"/>
          <w:b/>
          <w:sz w:val="28"/>
          <w:szCs w:val="28"/>
        </w:rPr>
      </w:pPr>
      <w:r>
        <w:rPr>
          <w:rFonts w:eastAsia="黑体"/>
          <w:kern w:val="0"/>
          <w:sz w:val="28"/>
          <w:szCs w:val="28"/>
        </w:rPr>
        <w:pict>
          <v:shape id="_x0000_s1118" type="#_x0000_t75" style="position:absolute;left:0;text-align:left;margin-left:135.5pt;margin-top:1.5pt;width:236.45pt;height:140.65pt;z-index:251681792;mso-wrap-distance-top:0;mso-wrap-distance-bottom:0;mso-width-relative:page;mso-height-relative:page">
            <v:imagedata r:id="rId20" o:title=""/>
            <w10:wrap type="topAndBottom"/>
          </v:shape>
        </w:pict>
      </w:r>
      <w:r w:rsidR="00385841">
        <w:rPr>
          <w:rFonts w:eastAsia="黑体"/>
          <w:b/>
          <w:sz w:val="28"/>
          <w:szCs w:val="28"/>
        </w:rPr>
        <w:t>图</w:t>
      </w:r>
      <w:r w:rsidR="00385841">
        <w:rPr>
          <w:rFonts w:eastAsia="黑体"/>
          <w:b/>
          <w:sz w:val="28"/>
          <w:szCs w:val="28"/>
        </w:rPr>
        <w:t>1</w:t>
      </w:r>
    </w:p>
    <w:p w:rsidR="00AD4612" w:rsidRDefault="00AD4612">
      <w:pPr>
        <w:pStyle w:val="a4"/>
        <w:widowControl/>
        <w:ind w:firstLineChars="55" w:firstLine="198"/>
        <w:jc w:val="center"/>
      </w:pPr>
    </w:p>
    <w:p w:rsidR="00AD4612" w:rsidRDefault="00B526B4">
      <w:pPr>
        <w:widowControl/>
        <w:rPr>
          <w:rFonts w:eastAsia="黑体"/>
          <w:b/>
          <w:sz w:val="28"/>
          <w:szCs w:val="28"/>
        </w:rPr>
      </w:pPr>
      <w:r>
        <w:object w:dxaOrig="1440" w:dyaOrig="1440">
          <v:shape id="_x0000_s1096" type="#_x0000_t75" style="position:absolute;left:0;text-align:left;margin-left:83.4pt;margin-top:43.75pt;width:309.5pt;height:186.7pt;z-index:251662336;mso-wrap-distance-top:0;mso-wrap-distance-bottom:0;mso-width-relative:page;mso-height-relative:page">
            <v:imagedata r:id="rId21" o:title="" cropbottom="18393f" cropright="6896f"/>
            <w10:wrap type="topAndBottom"/>
          </v:shape>
          <o:OLEObject Type="Embed" ProgID="PowerPoint.Slide.8" ShapeID="_x0000_s1096" DrawAspect="Content" ObjectID="_1742799081" r:id="rId22"/>
        </w:object>
      </w:r>
    </w:p>
    <w:p w:rsidR="00AD4612" w:rsidRDefault="00AD4612">
      <w:pPr>
        <w:widowControl/>
        <w:rPr>
          <w:rFonts w:eastAsia="黑体"/>
          <w:b/>
          <w:sz w:val="28"/>
          <w:szCs w:val="28"/>
        </w:rPr>
      </w:pPr>
    </w:p>
    <w:p w:rsidR="00AD4612" w:rsidRDefault="00AD4612">
      <w:pPr>
        <w:widowControl/>
        <w:jc w:val="center"/>
        <w:rPr>
          <w:rFonts w:eastAsia="黑体"/>
          <w:b/>
          <w:sz w:val="28"/>
          <w:szCs w:val="28"/>
        </w:rPr>
      </w:pPr>
    </w:p>
    <w:p w:rsidR="00AD4612" w:rsidRDefault="00385841">
      <w:pPr>
        <w:widowControl/>
        <w:jc w:val="center"/>
        <w:rPr>
          <w:rFonts w:eastAsia="黑体"/>
          <w:b/>
          <w:sz w:val="28"/>
          <w:szCs w:val="28"/>
        </w:rPr>
      </w:pPr>
      <w:r>
        <w:rPr>
          <w:rFonts w:eastAsia="黑体"/>
          <w:b/>
          <w:sz w:val="28"/>
          <w:szCs w:val="28"/>
        </w:rPr>
        <w:t>图</w:t>
      </w:r>
      <w:r>
        <w:rPr>
          <w:rFonts w:eastAsia="黑体"/>
          <w:b/>
          <w:sz w:val="28"/>
          <w:szCs w:val="28"/>
        </w:rPr>
        <w:t>2</w:t>
      </w:r>
    </w:p>
    <w:p w:rsidR="00AD4612" w:rsidRDefault="00B526B4">
      <w:pPr>
        <w:pStyle w:val="a4"/>
        <w:widowControl/>
        <w:ind w:firstLineChars="0" w:firstLine="0"/>
        <w:jc w:val="center"/>
      </w:pPr>
      <w:r>
        <w:lastRenderedPageBreak/>
        <w:object w:dxaOrig="1440" w:dyaOrig="1440">
          <v:shape id="_x0000_s1097" type="#_x0000_t75" style="position:absolute;left:0;text-align:left;margin-left:63pt;margin-top:0;width:333.3pt;height:211.55pt;z-index:251663360;mso-wrap-distance-top:0;mso-wrap-distance-bottom:0;mso-width-relative:page;mso-height-relative:page">
            <v:imagedata r:id="rId23" o:title="" cropbottom="14780f" cropright="5544f"/>
            <w10:wrap type="topAndBottom"/>
          </v:shape>
          <o:OLEObject Type="Embed" ProgID="PowerPoint.Slide.8" ShapeID="_x0000_s1097" DrawAspect="Content" ObjectID="_1742799082" r:id="rId24"/>
        </w:object>
      </w:r>
    </w:p>
    <w:p w:rsidR="00AD4612" w:rsidRDefault="00385841">
      <w:pPr>
        <w:widowControl/>
        <w:jc w:val="center"/>
        <w:rPr>
          <w:rFonts w:eastAsia="黑体"/>
          <w:b/>
          <w:sz w:val="28"/>
          <w:szCs w:val="28"/>
        </w:rPr>
      </w:pPr>
      <w:r>
        <w:rPr>
          <w:rFonts w:eastAsia="黑体"/>
          <w:b/>
          <w:sz w:val="28"/>
          <w:szCs w:val="28"/>
        </w:rPr>
        <w:t>图</w:t>
      </w:r>
      <w:r>
        <w:rPr>
          <w:rFonts w:eastAsia="黑体"/>
          <w:b/>
          <w:sz w:val="28"/>
          <w:szCs w:val="28"/>
        </w:rPr>
        <w:t>3</w:t>
      </w:r>
    </w:p>
    <w:p w:rsidR="00AD4612" w:rsidRDefault="00AD4612">
      <w:pPr>
        <w:widowControl/>
        <w:rPr>
          <w:rFonts w:eastAsia="黑体"/>
          <w:b/>
          <w:sz w:val="28"/>
          <w:szCs w:val="28"/>
        </w:rPr>
      </w:pPr>
    </w:p>
    <w:p w:rsidR="00AD4612" w:rsidRDefault="00385841">
      <w:pPr>
        <w:widowControl/>
        <w:jc w:val="center"/>
        <w:rPr>
          <w:rFonts w:ascii="黑体" w:eastAsia="黑体" w:hAnsi="宋体"/>
          <w:b/>
          <w:sz w:val="28"/>
          <w:szCs w:val="28"/>
        </w:rPr>
      </w:pPr>
      <w:r>
        <w:rPr>
          <w:rFonts w:ascii="黑体" w:eastAsia="黑体" w:hAnsi="宋体"/>
          <w:b/>
          <w:noProof/>
          <w:sz w:val="28"/>
          <w:szCs w:val="28"/>
        </w:rPr>
        <w:drawing>
          <wp:inline distT="0" distB="0" distL="114300" distR="114300">
            <wp:extent cx="2965450" cy="2248535"/>
            <wp:effectExtent l="0" t="0" r="6350" b="0"/>
            <wp:docPr id="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7"/>
                    <pic:cNvPicPr>
                      <a:picLocks noChangeAspect="1"/>
                    </pic:cNvPicPr>
                  </pic:nvPicPr>
                  <pic:blipFill>
                    <a:blip r:embed="rId25"/>
                    <a:stretch>
                      <a:fillRect/>
                    </a:stretch>
                  </pic:blipFill>
                  <pic:spPr>
                    <a:xfrm>
                      <a:off x="0" y="0"/>
                      <a:ext cx="2965450" cy="2248535"/>
                    </a:xfrm>
                    <a:prstGeom prst="rect">
                      <a:avLst/>
                    </a:prstGeom>
                    <a:noFill/>
                    <a:ln>
                      <a:noFill/>
                    </a:ln>
                  </pic:spPr>
                </pic:pic>
              </a:graphicData>
            </a:graphic>
          </wp:inline>
        </w:drawing>
      </w:r>
    </w:p>
    <w:p w:rsidR="00AD4612" w:rsidRDefault="00AD4612">
      <w:pPr>
        <w:widowControl/>
        <w:jc w:val="center"/>
        <w:rPr>
          <w:rFonts w:ascii="黑体" w:eastAsia="黑体" w:hAnsi="宋体"/>
          <w:b/>
          <w:sz w:val="28"/>
          <w:szCs w:val="28"/>
        </w:rP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4</w:t>
      </w:r>
    </w:p>
    <w:p w:rsidR="00AD4612" w:rsidRDefault="00AD4612">
      <w:pPr>
        <w:widowControl/>
        <w:jc w:val="center"/>
        <w:rPr>
          <w:rFonts w:eastAsia="黑体"/>
          <w:bCs/>
          <w:sz w:val="28"/>
          <w:szCs w:val="28"/>
        </w:rPr>
      </w:pPr>
    </w:p>
    <w:p w:rsidR="00AD4612" w:rsidRDefault="00B526B4">
      <w:pPr>
        <w:widowControl/>
        <w:jc w:val="center"/>
        <w:rPr>
          <w:rFonts w:eastAsia="黑体"/>
          <w:bCs/>
          <w:sz w:val="28"/>
          <w:szCs w:val="28"/>
        </w:rPr>
      </w:pPr>
      <w:r>
        <w:lastRenderedPageBreak/>
        <w:object w:dxaOrig="1440" w:dyaOrig="1440">
          <v:shape id="_x0000_s1100" type="#_x0000_t75" style="position:absolute;left:0;text-align:left;margin-left:99pt;margin-top:78pt;width:277.5pt;height:193.85pt;z-index:251666432;mso-wrap-distance-top:0;mso-wrap-distance-bottom:0;mso-width-relative:page;mso-height-relative:page">
            <v:imagedata r:id="rId26" o:title="" croptop="7461f" cropbottom="7461f" cropleft="5596f" cropright="5596f"/>
            <w10:wrap type="topAndBottom"/>
          </v:shape>
          <o:OLEObject Type="Embed" ProgID="PowerPoint.Slide.8" ShapeID="_x0000_s1100" DrawAspect="Content" ObjectID="_1742799083" r:id="rId27"/>
        </w:object>
      </w:r>
    </w:p>
    <w:p w:rsidR="00AD4612" w:rsidRDefault="00AD4612">
      <w:pPr>
        <w:widowControl/>
        <w:rPr>
          <w:rFonts w:eastAsia="黑体"/>
          <w:bCs/>
          <w:sz w:val="28"/>
          <w:szCs w:val="28"/>
        </w:rP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5</w:t>
      </w:r>
    </w:p>
    <w:p w:rsidR="00AD4612" w:rsidRDefault="00AD4612">
      <w:pPr>
        <w:widowControl/>
        <w:jc w:val="center"/>
        <w:rPr>
          <w:rFonts w:eastAsia="黑体"/>
          <w:bCs/>
          <w:sz w:val="28"/>
          <w:szCs w:val="28"/>
        </w:rPr>
      </w:pPr>
    </w:p>
    <w:p w:rsidR="00AD4612" w:rsidRDefault="00B526B4">
      <w:pPr>
        <w:widowControl/>
        <w:jc w:val="center"/>
        <w:rPr>
          <w:rFonts w:eastAsia="黑体"/>
          <w:kern w:val="0"/>
          <w:sz w:val="28"/>
          <w:szCs w:val="28"/>
        </w:rPr>
      </w:pPr>
      <w:r>
        <w:object w:dxaOrig="1440" w:dyaOrig="1440">
          <v:shape id="_x0000_s1099" type="#_x0000_t75" style="position:absolute;left:0;text-align:left;margin-left:119.8pt;margin-top:1.15pt;width:275.35pt;height:140.9pt;z-index:251665408;mso-wrap-distance-top:0;mso-wrap-distance-bottom:0;mso-width-relative:page;mso-height-relative:page">
            <v:imagedata r:id="rId28" o:title="" croptop="17264f" cropbottom="11259f" cropleft="5632f" cropright="5632f"/>
            <w10:wrap type="topAndBottom"/>
          </v:shape>
          <o:OLEObject Type="Embed" ProgID="PowerPoint.Slide.8" ShapeID="_x0000_s1099" DrawAspect="Content" ObjectID="_1742799084" r:id="rId29"/>
        </w:object>
      </w:r>
      <w:r w:rsidR="00385841">
        <w:rPr>
          <w:rFonts w:eastAsia="黑体"/>
          <w:kern w:val="0"/>
          <w:sz w:val="28"/>
          <w:szCs w:val="28"/>
        </w:rPr>
        <w:t>图</w:t>
      </w:r>
      <w:r w:rsidR="00385841">
        <w:rPr>
          <w:rFonts w:eastAsia="黑体"/>
          <w:kern w:val="0"/>
          <w:sz w:val="28"/>
          <w:szCs w:val="28"/>
        </w:rPr>
        <w:t>6</w:t>
      </w:r>
    </w:p>
    <w:p w:rsidR="00AD4612" w:rsidRDefault="00AD4612">
      <w:pPr>
        <w:widowControl/>
        <w:jc w:val="left"/>
        <w:rPr>
          <w:rFonts w:eastAsia="黑体"/>
          <w:bCs/>
          <w:sz w:val="28"/>
          <w:szCs w:val="28"/>
        </w:rPr>
      </w:pPr>
    </w:p>
    <w:p w:rsidR="00AD4612" w:rsidRDefault="00385841">
      <w:pPr>
        <w:tabs>
          <w:tab w:val="center" w:pos="562"/>
        </w:tabs>
        <w:overflowPunct w:val="0"/>
        <w:autoSpaceDE w:val="0"/>
        <w:autoSpaceDN w:val="0"/>
        <w:spacing w:after="240"/>
        <w:ind w:left="10" w:rightChars="11" w:right="23"/>
        <w:jc w:val="center"/>
        <w:rPr>
          <w:rFonts w:eastAsia="黑体"/>
          <w:sz w:val="28"/>
          <w:szCs w:val="28"/>
        </w:rPr>
      </w:pPr>
      <w:r>
        <w:rPr>
          <w:rFonts w:eastAsia="黑体"/>
          <w:sz w:val="28"/>
          <w:szCs w:val="28"/>
        </w:rPr>
        <w:object w:dxaOrig="5160" w:dyaOrig="3361">
          <v:shape id="_x0000_i1026" type="#_x0000_t75" style="width:258pt;height:168pt" o:ole="">
            <v:imagedata r:id="rId30" o:title=""/>
          </v:shape>
          <o:OLEObject Type="Embed" ProgID="CorelDRAW.Graphic.9" ShapeID="_x0000_i1026" DrawAspect="Content" ObjectID="_1742799073" r:id="rId31"/>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7</w:t>
      </w:r>
    </w:p>
    <w:p w:rsidR="00AD4612" w:rsidRDefault="00AD4612">
      <w:pPr>
        <w:tabs>
          <w:tab w:val="center" w:pos="562"/>
        </w:tabs>
        <w:spacing w:after="240"/>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4734" w:dyaOrig="3024">
          <v:shape id="_x0000_i1027" type="#_x0000_t75" style="width:237pt;height:151.5pt" o:ole="">
            <v:imagedata r:id="rId32" o:title=""/>
          </v:shape>
          <o:OLEObject Type="Embed" ProgID="CorelDRAW.Graphic.9" ShapeID="_x0000_i1027" DrawAspect="Content" ObjectID="_1742799074" r:id="rId33"/>
        </w:object>
      </w:r>
    </w:p>
    <w:p w:rsidR="00AD4612" w:rsidRDefault="00385841">
      <w:pPr>
        <w:widowControl/>
        <w:jc w:val="center"/>
        <w:rPr>
          <w:rFonts w:eastAsia="黑体"/>
          <w:sz w:val="28"/>
          <w:szCs w:val="28"/>
        </w:rPr>
      </w:pPr>
      <w:r>
        <w:rPr>
          <w:rFonts w:eastAsia="黑体"/>
          <w:sz w:val="28"/>
          <w:szCs w:val="28"/>
        </w:rPr>
        <w:t>图</w:t>
      </w:r>
      <w:r>
        <w:rPr>
          <w:rFonts w:eastAsia="黑体"/>
          <w:sz w:val="28"/>
          <w:szCs w:val="28"/>
        </w:rPr>
        <w:t>8</w:t>
      </w:r>
    </w:p>
    <w:p w:rsidR="00AD4612" w:rsidRDefault="00385841">
      <w:pPr>
        <w:widowControl/>
        <w:jc w:val="center"/>
        <w:rPr>
          <w:rFonts w:eastAsia="黑体"/>
          <w:sz w:val="28"/>
          <w:szCs w:val="28"/>
        </w:rPr>
      </w:pPr>
      <w:r>
        <w:rPr>
          <w:rFonts w:eastAsia="黑体"/>
          <w:sz w:val="28"/>
          <w:szCs w:val="28"/>
        </w:rPr>
        <w:br w:type="page"/>
      </w:r>
      <w:r>
        <w:rPr>
          <w:rFonts w:eastAsia="黑体"/>
          <w:noProof/>
          <w:sz w:val="28"/>
          <w:szCs w:val="28"/>
        </w:rPr>
        <w:lastRenderedPageBreak/>
        <w:drawing>
          <wp:anchor distT="0" distB="0" distL="114300" distR="114300" simplePos="0" relativeHeight="251682816" behindDoc="0" locked="0" layoutInCell="1" allowOverlap="1">
            <wp:simplePos x="0" y="0"/>
            <wp:positionH relativeFrom="column">
              <wp:posOffset>704850</wp:posOffset>
            </wp:positionH>
            <wp:positionV relativeFrom="paragraph">
              <wp:posOffset>1767840</wp:posOffset>
            </wp:positionV>
            <wp:extent cx="5276850" cy="1685925"/>
            <wp:effectExtent l="0" t="0" r="0" b="9525"/>
            <wp:wrapNone/>
            <wp:docPr id="5" name="图片 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7" descr="16"/>
                    <pic:cNvPicPr>
                      <a:picLocks noChangeAspect="1"/>
                    </pic:cNvPicPr>
                  </pic:nvPicPr>
                  <pic:blipFill>
                    <a:blip r:embed="rId34"/>
                    <a:stretch>
                      <a:fillRect/>
                    </a:stretch>
                  </pic:blipFill>
                  <pic:spPr>
                    <a:xfrm>
                      <a:off x="0" y="0"/>
                      <a:ext cx="5276850" cy="1685925"/>
                    </a:xfrm>
                    <a:prstGeom prst="rect">
                      <a:avLst/>
                    </a:prstGeom>
                    <a:noFill/>
                    <a:ln>
                      <a:noFill/>
                    </a:ln>
                  </pic:spPr>
                </pic:pic>
              </a:graphicData>
            </a:graphic>
          </wp:anchor>
        </w:drawing>
      </w:r>
      <w:r>
        <w:rPr>
          <w:rFonts w:eastAsia="黑体"/>
          <w:noProof/>
          <w:sz w:val="28"/>
          <w:szCs w:val="28"/>
        </w:rPr>
        <w:drawing>
          <wp:inline distT="0" distB="0" distL="114300" distR="114300">
            <wp:extent cx="5206365" cy="1618615"/>
            <wp:effectExtent l="0" t="0" r="13335" b="635"/>
            <wp:docPr id="16"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5"/>
                    <pic:cNvPicPr>
                      <a:picLocks noChangeAspect="1"/>
                    </pic:cNvPicPr>
                  </pic:nvPicPr>
                  <pic:blipFill>
                    <a:blip r:embed="rId35"/>
                    <a:stretch>
                      <a:fillRect/>
                    </a:stretch>
                  </pic:blipFill>
                  <pic:spPr>
                    <a:xfrm>
                      <a:off x="0" y="0"/>
                      <a:ext cx="5206365" cy="1618615"/>
                    </a:xfrm>
                    <a:prstGeom prst="rect">
                      <a:avLst/>
                    </a:prstGeom>
                    <a:noFill/>
                    <a:ln>
                      <a:noFill/>
                    </a:ln>
                  </pic:spPr>
                </pic:pic>
              </a:graphicData>
            </a:graphic>
          </wp:inline>
        </w:drawing>
      </w:r>
    </w:p>
    <w:p w:rsidR="00AD4612" w:rsidRDefault="00AD4612">
      <w:pPr>
        <w:pStyle w:val="20"/>
      </w:pPr>
    </w:p>
    <w:p w:rsidR="00AD4612" w:rsidRDefault="00AD4612">
      <w:pPr>
        <w:pStyle w:val="a4"/>
        <w:widowControl/>
        <w:ind w:firstLine="720"/>
        <w:jc w:val="center"/>
      </w:pPr>
    </w:p>
    <w:p w:rsidR="00AD4612" w:rsidRDefault="00AD4612">
      <w:pPr>
        <w:widowControl/>
        <w:rPr>
          <w:rFonts w:eastAsia="黑体"/>
          <w:sz w:val="28"/>
          <w:szCs w:val="28"/>
        </w:rPr>
      </w:pPr>
    </w:p>
    <w:p w:rsidR="00AD4612" w:rsidRDefault="00AD4612">
      <w:pPr>
        <w:widowControl/>
        <w:jc w:val="center"/>
        <w:rPr>
          <w:rFonts w:eastAsia="黑体"/>
          <w:sz w:val="28"/>
          <w:szCs w:val="28"/>
        </w:rPr>
      </w:pPr>
    </w:p>
    <w:p w:rsidR="00AD4612" w:rsidRDefault="00AD4612">
      <w:pPr>
        <w:tabs>
          <w:tab w:val="center" w:pos="562"/>
        </w:tabs>
        <w:spacing w:after="240"/>
        <w:ind w:left="10" w:rightChars="11" w:right="23"/>
        <w:rPr>
          <w:rFonts w:eastAsia="黑体"/>
          <w:sz w:val="28"/>
          <w:szCs w:val="28"/>
        </w:rPr>
      </w:pPr>
    </w:p>
    <w:p w:rsidR="00AD4612" w:rsidRDefault="00385841">
      <w:pPr>
        <w:tabs>
          <w:tab w:val="center" w:pos="562"/>
        </w:tabs>
        <w:adjustRightInd w:val="0"/>
        <w:snapToGrid w:val="0"/>
        <w:ind w:left="11" w:rightChars="11" w:right="23" w:firstLine="720"/>
        <w:jc w:val="center"/>
      </w:pPr>
      <w:r>
        <w:rPr>
          <w:rFonts w:eastAsia="黑体"/>
          <w:sz w:val="28"/>
          <w:szCs w:val="28"/>
        </w:rPr>
        <w:t>图</w:t>
      </w:r>
      <w:r>
        <w:rPr>
          <w:rFonts w:eastAsia="黑体"/>
          <w:sz w:val="28"/>
          <w:szCs w:val="28"/>
        </w:rPr>
        <w:t xml:space="preserve">9 </w:t>
      </w:r>
    </w:p>
    <w:p w:rsidR="00AD4612" w:rsidRDefault="00AD4612"/>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206365" cy="2113280"/>
            <wp:effectExtent l="0" t="0" r="13335" b="1270"/>
            <wp:docPr id="17"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13"/>
                    <pic:cNvPicPr>
                      <a:picLocks noChangeAspect="1"/>
                    </pic:cNvPicPr>
                  </pic:nvPicPr>
                  <pic:blipFill>
                    <a:blip r:embed="rId36"/>
                    <a:stretch>
                      <a:fillRect/>
                    </a:stretch>
                  </pic:blipFill>
                  <pic:spPr>
                    <a:xfrm>
                      <a:off x="0" y="0"/>
                      <a:ext cx="5206365" cy="211328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135880" cy="2113280"/>
            <wp:effectExtent l="0" t="0" r="7620" b="1270"/>
            <wp:docPr id="18" name="图片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4"/>
                    <pic:cNvPicPr>
                      <a:picLocks noChangeAspect="1"/>
                    </pic:cNvPicPr>
                  </pic:nvPicPr>
                  <pic:blipFill>
                    <a:blip r:embed="rId37"/>
                    <a:stretch>
                      <a:fillRect/>
                    </a:stretch>
                  </pic:blipFill>
                  <pic:spPr>
                    <a:xfrm>
                      <a:off x="0" y="0"/>
                      <a:ext cx="5135880" cy="211328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lastRenderedPageBreak/>
        <w:t>图</w:t>
      </w:r>
      <w:r>
        <w:rPr>
          <w:rFonts w:eastAsia="黑体"/>
          <w:sz w:val="28"/>
          <w:szCs w:val="28"/>
        </w:rPr>
        <w:t xml:space="preserve"> 10</w:t>
      </w:r>
    </w:p>
    <w:p w:rsidR="00AD4612" w:rsidRDefault="00AD4612">
      <w:pPr>
        <w:widowControl/>
        <w:jc w:val="left"/>
        <w:rPr>
          <w:rFonts w:eastAsia="黑体"/>
          <w:bCs/>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417820" cy="2503170"/>
            <wp:effectExtent l="0" t="0" r="11430" b="11430"/>
            <wp:docPr id="19" name="图片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11"/>
                    <pic:cNvPicPr>
                      <a:picLocks noChangeAspect="1"/>
                    </pic:cNvPicPr>
                  </pic:nvPicPr>
                  <pic:blipFill>
                    <a:blip r:embed="rId38"/>
                    <a:stretch>
                      <a:fillRect/>
                    </a:stretch>
                  </pic:blipFill>
                  <pic:spPr>
                    <a:xfrm>
                      <a:off x="0" y="0"/>
                      <a:ext cx="5417820" cy="2503170"/>
                    </a:xfrm>
                    <a:prstGeom prst="rect">
                      <a:avLst/>
                    </a:prstGeom>
                    <a:noFill/>
                    <a:ln>
                      <a:noFill/>
                    </a:ln>
                  </pic:spPr>
                </pic:pic>
              </a:graphicData>
            </a:graphic>
          </wp:inline>
        </w:drawing>
      </w:r>
    </w:p>
    <w:p w:rsidR="00AD4612" w:rsidRDefault="00385841">
      <w:pPr>
        <w:tabs>
          <w:tab w:val="center" w:pos="562"/>
        </w:tabs>
        <w:overflowPunct w:val="0"/>
        <w:autoSpaceDE w:val="0"/>
        <w:autoSpaceDN w:val="0"/>
        <w:spacing w:after="240"/>
        <w:ind w:left="10" w:rightChars="11" w:right="23"/>
        <w:jc w:val="center"/>
        <w:rPr>
          <w:rFonts w:eastAsia="黑体"/>
          <w:sz w:val="28"/>
          <w:szCs w:val="28"/>
        </w:rPr>
      </w:pPr>
      <w:r>
        <w:rPr>
          <w:rFonts w:eastAsia="黑体"/>
          <w:noProof/>
          <w:sz w:val="28"/>
          <w:szCs w:val="28"/>
        </w:rPr>
        <w:drawing>
          <wp:inline distT="0" distB="0" distL="114300" distR="114300">
            <wp:extent cx="5417820" cy="2503170"/>
            <wp:effectExtent l="0" t="0" r="11430" b="11430"/>
            <wp:docPr id="20"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12"/>
                    <pic:cNvPicPr>
                      <a:picLocks noChangeAspect="1"/>
                    </pic:cNvPicPr>
                  </pic:nvPicPr>
                  <pic:blipFill>
                    <a:blip r:embed="rId39"/>
                    <a:stretch>
                      <a:fillRect/>
                    </a:stretch>
                  </pic:blipFill>
                  <pic:spPr>
                    <a:xfrm>
                      <a:off x="0" y="0"/>
                      <a:ext cx="5417820" cy="250317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bCs/>
          <w:sz w:val="28"/>
          <w:szCs w:val="28"/>
        </w:rPr>
      </w:pPr>
      <w:r>
        <w:rPr>
          <w:rFonts w:eastAsia="黑体"/>
          <w:sz w:val="28"/>
          <w:szCs w:val="28"/>
        </w:rPr>
        <w:t>图</w:t>
      </w:r>
      <w:r>
        <w:rPr>
          <w:rFonts w:eastAsia="黑体"/>
          <w:sz w:val="28"/>
          <w:szCs w:val="28"/>
        </w:rPr>
        <w:t xml:space="preserve"> 11</w:t>
      </w:r>
    </w:p>
    <w:p w:rsidR="00AD4612" w:rsidRDefault="00B526B4">
      <w:pPr>
        <w:widowControl/>
        <w:jc w:val="center"/>
        <w:rPr>
          <w:rFonts w:eastAsia="黑体"/>
          <w:bCs/>
          <w:sz w:val="28"/>
          <w:szCs w:val="28"/>
        </w:rPr>
      </w:pPr>
      <w:r>
        <w:lastRenderedPageBreak/>
        <w:object w:dxaOrig="1440" w:dyaOrig="1440">
          <v:shape id="_x0000_s1101" type="#_x0000_t75" style="position:absolute;left:0;text-align:left;margin-left:93pt;margin-top:-84.4pt;width:389.2pt;height:140.15pt;z-index:251667456;mso-wrap-distance-top:0;mso-wrap-distance-bottom:0;mso-width-relative:page;mso-height-relative:page">
            <v:imagedata r:id="rId40" o:title="" croptop="19458f" cropbottom="14593f"/>
            <w10:wrap type="topAndBottom"/>
          </v:shape>
          <o:OLEObject Type="Embed" ProgID="PowerPoint.Slide.8" ShapeID="_x0000_s1101" DrawAspect="Content" ObjectID="_1742799085" r:id="rId41"/>
        </w:object>
      </w:r>
      <w:r w:rsidR="00385841">
        <w:rPr>
          <w:rFonts w:eastAsia="黑体"/>
          <w:bCs/>
          <w:sz w:val="28"/>
          <w:szCs w:val="28"/>
        </w:rPr>
        <w:t>图</w:t>
      </w:r>
      <w:r w:rsidR="00385841">
        <w:rPr>
          <w:rFonts w:eastAsia="黑体"/>
          <w:bCs/>
          <w:sz w:val="28"/>
          <w:szCs w:val="28"/>
        </w:rPr>
        <w:t>12</w:t>
      </w:r>
    </w:p>
    <w:p w:rsidR="00AD4612" w:rsidRDefault="00B526B4">
      <w:pPr>
        <w:widowControl/>
        <w:jc w:val="center"/>
        <w:rPr>
          <w:rFonts w:eastAsia="黑体"/>
          <w:bCs/>
          <w:sz w:val="28"/>
          <w:szCs w:val="28"/>
        </w:rPr>
      </w:pPr>
      <w:r>
        <w:object w:dxaOrig="1440" w:dyaOrig="1440">
          <v:shape id="_x0000_s1102" type="#_x0000_t75" style="position:absolute;left:0;text-align:left;margin-left:77.45pt;margin-top:24pt;width:369.45pt;height:152.6pt;z-index:251668480;mso-wrap-distance-top:0;mso-wrap-distance-bottom:0;mso-width-relative:page;mso-height-relative:page">
            <v:imagedata r:id="rId42" o:title="" croptop="22549f" cropbottom="10250f" cropleft="3074f" cropright="3074f"/>
            <w10:wrap type="topAndBottom"/>
          </v:shape>
          <o:OLEObject Type="Embed" ProgID="PowerPoint.Slide.8" ShapeID="_x0000_s1102" DrawAspect="Content" ObjectID="_1742799086" r:id="rId43"/>
        </w:object>
      </w:r>
      <w:r w:rsidR="00385841">
        <w:rPr>
          <w:rFonts w:eastAsia="黑体"/>
          <w:bCs/>
          <w:sz w:val="28"/>
          <w:szCs w:val="28"/>
        </w:rPr>
        <w:t>图</w:t>
      </w:r>
      <w:r w:rsidR="00385841">
        <w:rPr>
          <w:rFonts w:eastAsia="黑体"/>
          <w:bCs/>
          <w:sz w:val="28"/>
          <w:szCs w:val="28"/>
        </w:rPr>
        <w:t>13</w:t>
      </w:r>
    </w:p>
    <w:p w:rsidR="00AD4612" w:rsidRDefault="00B526B4">
      <w:pPr>
        <w:widowControl/>
        <w:jc w:val="center"/>
        <w:rPr>
          <w:rFonts w:eastAsia="黑体"/>
          <w:bCs/>
          <w:sz w:val="28"/>
          <w:szCs w:val="28"/>
        </w:rPr>
      </w:pPr>
      <w:r>
        <w:object w:dxaOrig="1440" w:dyaOrig="1440">
          <v:shape id="_x0000_s1103" type="#_x0000_t75" style="position:absolute;left:0;text-align:left;margin-left:76.2pt;margin-top:30.35pt;width:367.45pt;height:147.85pt;z-index:251669504;mso-wrap-distance-top:0;mso-wrap-distance-bottom:0;mso-width-relative:page;mso-height-relative:page">
            <v:imagedata r:id="rId44" o:title="" croptop="21727f" cropbottom="12167f" cropleft="3259f" cropright="3259f"/>
            <w10:wrap type="topAndBottom"/>
          </v:shape>
          <o:OLEObject Type="Embed" ProgID="PowerPoint.Slide.8" ShapeID="_x0000_s1103" DrawAspect="Content" ObjectID="_1742799087" r:id="rId45"/>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14</w:t>
      </w:r>
    </w:p>
    <w:p w:rsidR="00AD4612" w:rsidRDefault="00385841">
      <w:pPr>
        <w:widowControl/>
        <w:jc w:val="center"/>
        <w:rPr>
          <w:rFonts w:eastAsia="黑体"/>
          <w:bCs/>
          <w:sz w:val="28"/>
          <w:szCs w:val="28"/>
        </w:rPr>
      </w:pPr>
      <w:r>
        <w:rPr>
          <w:rFonts w:eastAsia="黑体"/>
          <w:bCs/>
          <w:sz w:val="28"/>
          <w:szCs w:val="28"/>
        </w:rPr>
        <w:br w:type="page"/>
      </w:r>
      <w:r>
        <w:rPr>
          <w:rFonts w:eastAsia="黑体"/>
          <w:bCs/>
          <w:noProof/>
          <w:sz w:val="28"/>
          <w:szCs w:val="28"/>
        </w:rPr>
        <w:lastRenderedPageBreak/>
        <w:drawing>
          <wp:inline distT="0" distB="0" distL="114300" distR="114300">
            <wp:extent cx="4525010" cy="2124075"/>
            <wp:effectExtent l="0" t="0" r="8890"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6"/>
                    <a:stretch>
                      <a:fillRect/>
                    </a:stretch>
                  </pic:blipFill>
                  <pic:spPr>
                    <a:xfrm>
                      <a:off x="0" y="0"/>
                      <a:ext cx="4525010" cy="212407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15</w:t>
      </w:r>
    </w:p>
    <w:p w:rsidR="00AD4612" w:rsidRDefault="00B526B4">
      <w:pPr>
        <w:widowControl/>
        <w:jc w:val="left"/>
        <w:rPr>
          <w:rFonts w:eastAsia="黑体"/>
          <w:bCs/>
          <w:sz w:val="28"/>
          <w:szCs w:val="28"/>
        </w:rPr>
      </w:pPr>
      <w:r>
        <w:object w:dxaOrig="1440" w:dyaOrig="1440">
          <v:shape id="_x0000_s1105" type="#_x0000_t75" style="position:absolute;margin-left:46.7pt;margin-top:36.15pt;width:373.5pt;height:107.05pt;z-index:251670528;mso-wrap-distance-top:0;mso-wrap-distance-bottom:0;mso-width-relative:page;mso-height-relative:page">
            <v:imagedata r:id="rId47" o:title="" croptop="20724f" cropbottom="19737f"/>
            <w10:wrap type="topAndBottom"/>
          </v:shape>
          <o:OLEObject Type="Embed" ProgID="PowerPoint.Slide.8" ShapeID="_x0000_s1105" DrawAspect="Content" ObjectID="_1742799088" r:id="rId48"/>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16</w:t>
      </w:r>
    </w:p>
    <w:p w:rsidR="00AD4612" w:rsidRDefault="00B526B4">
      <w:pPr>
        <w:widowControl/>
        <w:jc w:val="center"/>
        <w:rPr>
          <w:rFonts w:eastAsia="黑体"/>
          <w:bCs/>
          <w:sz w:val="28"/>
          <w:szCs w:val="28"/>
        </w:rPr>
      </w:pPr>
      <w:r>
        <w:object w:dxaOrig="1440" w:dyaOrig="1440">
          <v:shape id="_x0000_s1106" type="#_x0000_t75" style="position:absolute;left:0;text-align:left;margin-left:48.75pt;margin-top:53.95pt;width:371.45pt;height:128pt;z-index:251671552;mso-wrap-distance-top:0;mso-wrap-distance-bottom:0;mso-width-relative:page;mso-height-relative:page">
            <v:imagedata r:id="rId49" o:title="" croptop="20698f" cropbottom="14714f"/>
            <w10:wrap type="topAndBottom"/>
          </v:shape>
          <o:OLEObject Type="Embed" ProgID="PowerPoint.Slide.8" ShapeID="_x0000_s1106" DrawAspect="Content" ObjectID="_1742799089" r:id="rId50"/>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17</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385841">
      <w:pPr>
        <w:widowControl/>
        <w:jc w:val="center"/>
        <w:rPr>
          <w:rFonts w:ascii="黑体" w:eastAsia="黑体" w:hAnsi="宋体"/>
          <w:bCs/>
          <w:sz w:val="28"/>
          <w:szCs w:val="28"/>
        </w:rPr>
      </w:pPr>
      <w:r>
        <w:rPr>
          <w:rFonts w:ascii="黑体" w:eastAsia="黑体" w:hAnsi="宋体"/>
          <w:bCs/>
          <w:noProof/>
          <w:sz w:val="28"/>
          <w:szCs w:val="28"/>
        </w:rPr>
        <w:lastRenderedPageBreak/>
        <w:drawing>
          <wp:inline distT="0" distB="0" distL="114300" distR="114300">
            <wp:extent cx="4766310" cy="1884045"/>
            <wp:effectExtent l="0" t="0" r="15240" b="1905"/>
            <wp:docPr id="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4"/>
                    <pic:cNvPicPr>
                      <a:picLocks noChangeAspect="1"/>
                    </pic:cNvPicPr>
                  </pic:nvPicPr>
                  <pic:blipFill>
                    <a:blip r:embed="rId51"/>
                    <a:stretch>
                      <a:fillRect/>
                    </a:stretch>
                  </pic:blipFill>
                  <pic:spPr>
                    <a:xfrm>
                      <a:off x="0" y="0"/>
                      <a:ext cx="4766310" cy="188404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18</w:t>
      </w:r>
    </w:p>
    <w:p w:rsidR="00AD4612" w:rsidRDefault="00AD4612">
      <w:pPr>
        <w:widowControl/>
        <w:jc w:val="center"/>
        <w:rPr>
          <w:rFonts w:eastAsia="黑体"/>
          <w:bCs/>
          <w:sz w:val="28"/>
          <w:szCs w:val="28"/>
        </w:rPr>
      </w:pPr>
    </w:p>
    <w:p w:rsidR="00AD4612" w:rsidRDefault="00385841">
      <w:pPr>
        <w:widowControl/>
        <w:jc w:val="center"/>
        <w:rPr>
          <w:rFonts w:ascii="黑体" w:eastAsia="黑体" w:hAnsi="宋体"/>
          <w:bCs/>
          <w:sz w:val="28"/>
          <w:szCs w:val="28"/>
        </w:rPr>
      </w:pPr>
      <w:r>
        <w:rPr>
          <w:rFonts w:ascii="黑体" w:eastAsia="黑体" w:hAnsi="宋体"/>
          <w:bCs/>
          <w:noProof/>
          <w:sz w:val="28"/>
          <w:szCs w:val="28"/>
        </w:rPr>
        <w:drawing>
          <wp:inline distT="0" distB="0" distL="114300" distR="114300">
            <wp:extent cx="4594860" cy="1837055"/>
            <wp:effectExtent l="0" t="0" r="15240" b="10795"/>
            <wp:docPr id="1"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9"/>
                    <pic:cNvPicPr>
                      <a:picLocks noChangeAspect="1"/>
                    </pic:cNvPicPr>
                  </pic:nvPicPr>
                  <pic:blipFill>
                    <a:blip r:embed="rId52"/>
                    <a:stretch>
                      <a:fillRect/>
                    </a:stretch>
                  </pic:blipFill>
                  <pic:spPr>
                    <a:xfrm>
                      <a:off x="0" y="0"/>
                      <a:ext cx="4594860" cy="183705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19</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lastRenderedPageBreak/>
        <w:drawing>
          <wp:inline distT="0" distB="0" distL="114300" distR="114300">
            <wp:extent cx="5427345" cy="2493645"/>
            <wp:effectExtent l="0" t="0" r="1905" b="1905"/>
            <wp:docPr id="22"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5"/>
                    <pic:cNvPicPr>
                      <a:picLocks noChangeAspect="1"/>
                    </pic:cNvPicPr>
                  </pic:nvPicPr>
                  <pic:blipFill>
                    <a:blip r:embed="rId53"/>
                    <a:stretch>
                      <a:fillRect/>
                    </a:stretch>
                  </pic:blipFill>
                  <pic:spPr>
                    <a:xfrm>
                      <a:off x="0" y="0"/>
                      <a:ext cx="5427345" cy="249364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497830" cy="2493645"/>
            <wp:effectExtent l="0" t="0" r="7620" b="1905"/>
            <wp:docPr id="23"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6"/>
                    <pic:cNvPicPr>
                      <a:picLocks noChangeAspect="1"/>
                    </pic:cNvPicPr>
                  </pic:nvPicPr>
                  <pic:blipFill>
                    <a:blip r:embed="rId54"/>
                    <a:stretch>
                      <a:fillRect/>
                    </a:stretch>
                  </pic:blipFill>
                  <pic:spPr>
                    <a:xfrm>
                      <a:off x="0" y="0"/>
                      <a:ext cx="5497830" cy="249364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20</w:t>
      </w:r>
    </w:p>
    <w:p w:rsidR="00AD4612" w:rsidRDefault="00AD4612">
      <w:pPr>
        <w:widowControl/>
        <w:jc w:val="center"/>
        <w:rPr>
          <w:rFonts w:eastAsia="黑体"/>
          <w:bCs/>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lastRenderedPageBreak/>
        <w:drawing>
          <wp:inline distT="0" distB="0" distL="114300" distR="114300">
            <wp:extent cx="4998720" cy="3034665"/>
            <wp:effectExtent l="0" t="0" r="11430" b="13335"/>
            <wp:docPr id="24" name="图片 23" descr="复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复件 1"/>
                    <pic:cNvPicPr>
                      <a:picLocks noChangeAspect="1"/>
                    </pic:cNvPicPr>
                  </pic:nvPicPr>
                  <pic:blipFill>
                    <a:blip r:embed="rId55"/>
                    <a:stretch>
                      <a:fillRect/>
                    </a:stretch>
                  </pic:blipFill>
                  <pic:spPr>
                    <a:xfrm>
                      <a:off x="0" y="0"/>
                      <a:ext cx="4998720" cy="303466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21 </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385841">
      <w:pPr>
        <w:tabs>
          <w:tab w:val="center" w:pos="562"/>
        </w:tabs>
        <w:ind w:left="10" w:rightChars="11" w:right="23"/>
        <w:jc w:val="center"/>
        <w:rPr>
          <w:rFonts w:eastAsia="黑体"/>
          <w:sz w:val="28"/>
          <w:szCs w:val="28"/>
        </w:rPr>
      </w:pPr>
      <w:r>
        <w:rPr>
          <w:noProof/>
          <w:sz w:val="32"/>
          <w:szCs w:val="32"/>
        </w:rPr>
        <w:drawing>
          <wp:inline distT="0" distB="0" distL="114300" distR="114300">
            <wp:extent cx="5272405" cy="1957070"/>
            <wp:effectExtent l="0" t="0" r="4445" b="5080"/>
            <wp:docPr id="26" name="图片 33" descr="修改后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修改后图22"/>
                    <pic:cNvPicPr>
                      <a:picLocks noChangeAspect="1"/>
                    </pic:cNvPicPr>
                  </pic:nvPicPr>
                  <pic:blipFill>
                    <a:blip r:embed="rId56"/>
                    <a:stretch>
                      <a:fillRect/>
                    </a:stretch>
                  </pic:blipFill>
                  <pic:spPr>
                    <a:xfrm>
                      <a:off x="0" y="0"/>
                      <a:ext cx="5272405" cy="195707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22</w:t>
      </w:r>
    </w:p>
    <w:p w:rsidR="00AD4612" w:rsidRDefault="00B526B4">
      <w:pPr>
        <w:widowControl/>
        <w:jc w:val="center"/>
        <w:rPr>
          <w:rFonts w:eastAsia="黑体"/>
          <w:bCs/>
          <w:sz w:val="28"/>
          <w:szCs w:val="28"/>
        </w:rPr>
      </w:pPr>
      <w:r>
        <w:lastRenderedPageBreak/>
        <w:object w:dxaOrig="1440" w:dyaOrig="1440">
          <v:shape id="_x0000_s1109" type="#_x0000_t75" style="position:absolute;left:0;text-align:left;margin-left:42.7pt;margin-top:8.65pt;width:324.95pt;height:134.15pt;z-index:251674624;mso-wrap-distance-top:0;mso-wrap-distance-bottom:0;mso-width-relative:page;mso-height-relative:page">
            <v:imagedata r:id="rId57" o:title="" croptop="14107f" cropbottom="21161f" cropleft="5289f" cropright="5289f"/>
            <w10:wrap type="topAndBottom"/>
          </v:shape>
          <o:OLEObject Type="Embed" ProgID="PowerPoint.Slide.8" ShapeID="_x0000_s1109" DrawAspect="Content" ObjectID="_1742799090" r:id="rId58"/>
        </w:object>
      </w:r>
      <w:r w:rsidR="00385841">
        <w:rPr>
          <w:rFonts w:eastAsia="黑体"/>
          <w:bCs/>
          <w:sz w:val="28"/>
          <w:szCs w:val="28"/>
        </w:rPr>
        <w:t>图</w:t>
      </w:r>
      <w:r w:rsidR="00385841">
        <w:rPr>
          <w:rFonts w:eastAsia="黑体"/>
          <w:bCs/>
          <w:sz w:val="28"/>
          <w:szCs w:val="28"/>
        </w:rPr>
        <w:t>23</w:t>
      </w:r>
    </w:p>
    <w:p w:rsidR="00AD4612" w:rsidRDefault="00AD4612">
      <w:pPr>
        <w:widowControl/>
        <w:jc w:val="center"/>
        <w:rPr>
          <w:rFonts w:eastAsia="黑体"/>
          <w:bCs/>
          <w:sz w:val="28"/>
          <w:szCs w:val="28"/>
        </w:rPr>
      </w:pPr>
    </w:p>
    <w:p w:rsidR="00AD4612" w:rsidRDefault="00B526B4">
      <w:pPr>
        <w:widowControl/>
        <w:jc w:val="center"/>
        <w:rPr>
          <w:rFonts w:eastAsia="黑体"/>
          <w:bCs/>
          <w:sz w:val="28"/>
          <w:szCs w:val="28"/>
        </w:rPr>
      </w:pPr>
      <w:r>
        <w:object w:dxaOrig="1440" w:dyaOrig="1440">
          <v:shape id="_x0000_s1110" type="#_x0000_t75" style="position:absolute;left:0;text-align:left;margin-left:64.35pt;margin-top:8.55pt;width:309.55pt;height:103.7pt;z-index:251675648;mso-wrap-distance-top:0;mso-wrap-distance-bottom:0;mso-width-relative:page;mso-height-relative:page">
            <v:imagedata r:id="rId59" o:title="" croptop="19974f" cropbottom="23969f" cropleft="5244f" cropright="11986f"/>
            <w10:wrap type="topAndBottom"/>
          </v:shape>
          <o:OLEObject Type="Embed" ProgID="PowerPoint.Slide.8" ShapeID="_x0000_s1110" DrawAspect="Content" ObjectID="_1742799091" r:id="rId60"/>
        </w:object>
      </w:r>
      <w:r w:rsidR="00385841">
        <w:rPr>
          <w:rFonts w:eastAsia="黑体"/>
          <w:bCs/>
          <w:sz w:val="28"/>
          <w:szCs w:val="28"/>
        </w:rPr>
        <w:t>图</w:t>
      </w:r>
      <w:r w:rsidR="00385841">
        <w:rPr>
          <w:rFonts w:eastAsia="黑体"/>
          <w:bCs/>
          <w:sz w:val="28"/>
          <w:szCs w:val="28"/>
        </w:rPr>
        <w:t>24</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B526B4">
      <w:pPr>
        <w:widowControl/>
        <w:jc w:val="center"/>
        <w:rPr>
          <w:rFonts w:eastAsia="黑体"/>
          <w:bCs/>
          <w:sz w:val="28"/>
          <w:szCs w:val="28"/>
        </w:rPr>
      </w:pPr>
      <w:r>
        <w:object w:dxaOrig="1440" w:dyaOrig="1440">
          <v:shape id="_x0000_s1111" type="#_x0000_t75" style="position:absolute;left:0;text-align:left;margin-left:96.2pt;margin-top:-1.2pt;width:237.15pt;height:151pt;z-index:251676672;mso-wrap-distance-top:0;mso-wrap-distance-bottom:0;mso-width-relative:page;mso-height-relative:page">
            <v:imagedata r:id="rId61" o:title="" croptop="13666f" cropbottom="13666f" cropleft="10250f" cropright="10250f"/>
            <w10:wrap type="topAndBottom"/>
          </v:shape>
          <o:OLEObject Type="Embed" ProgID="PowerPoint.Slide.8" ShapeID="_x0000_s1111" DrawAspect="Content" ObjectID="_1742799092" r:id="rId62"/>
        </w:object>
      </w:r>
      <w:r w:rsidR="00385841">
        <w:rPr>
          <w:rFonts w:eastAsia="黑体"/>
          <w:bCs/>
          <w:sz w:val="28"/>
          <w:szCs w:val="28"/>
        </w:rPr>
        <w:t>图</w:t>
      </w:r>
      <w:r w:rsidR="00385841">
        <w:rPr>
          <w:rFonts w:eastAsia="黑体"/>
          <w:bCs/>
          <w:sz w:val="28"/>
          <w:szCs w:val="28"/>
        </w:rPr>
        <w:t>25</w:t>
      </w:r>
    </w:p>
    <w:p w:rsidR="00AD4612" w:rsidRDefault="00AD4612">
      <w:pPr>
        <w:widowControl/>
        <w:jc w:val="center"/>
        <w:rPr>
          <w:rFonts w:eastAsia="黑体"/>
          <w:bCs/>
          <w:sz w:val="28"/>
          <w:szCs w:val="28"/>
        </w:rPr>
      </w:pPr>
    </w:p>
    <w:p w:rsidR="00AD4612" w:rsidRDefault="00B526B4">
      <w:pPr>
        <w:widowControl/>
        <w:jc w:val="center"/>
      </w:pPr>
      <w:r>
        <w:lastRenderedPageBreak/>
        <w:object w:dxaOrig="1440" w:dyaOrig="1440">
          <v:shape id="_x0000_s1113" type="#_x0000_t75" style="position:absolute;left:0;text-align:left;margin-left:84pt;margin-top:-18.9pt;width:354.55pt;height:152.5pt;z-index:251677696;mso-wrap-distance-top:0;mso-wrap-distance-bottom:0;mso-width-relative:page;mso-height-relative:page">
            <v:imagedata r:id="rId63" o:title="" croptop="13968f" cropbottom="13968f"/>
            <w10:wrap type="topAndBottom"/>
          </v:shape>
          <o:OLEObject Type="Embed" ProgID="PowerPoint.Slide.8" ShapeID="_x0000_s1113" DrawAspect="Content" ObjectID="_1742799093" r:id="rId64"/>
        </w:object>
      </w:r>
    </w:p>
    <w:p w:rsidR="00AD4612" w:rsidRDefault="00AD4612">
      <w:pPr>
        <w:widowControl/>
        <w:jc w:val="center"/>
      </w:pPr>
    </w:p>
    <w:p w:rsidR="00AD4612" w:rsidRDefault="00AD4612">
      <w:pPr>
        <w:widowControl/>
        <w:jc w:val="cente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26</w:t>
      </w:r>
    </w:p>
    <w:p w:rsidR="00AD4612" w:rsidRDefault="00AD4612">
      <w:pPr>
        <w:widowControl/>
        <w:jc w:val="center"/>
        <w:rPr>
          <w:rFonts w:eastAsia="黑体"/>
          <w:bCs/>
          <w:sz w:val="28"/>
          <w:szCs w:val="28"/>
        </w:rPr>
      </w:pPr>
    </w:p>
    <w:p w:rsidR="00AD4612" w:rsidRDefault="00AD4612">
      <w:pPr>
        <w:pStyle w:val="20"/>
        <w:ind w:firstLine="560"/>
        <w:rPr>
          <w:rFonts w:ascii="Times New Roman" w:eastAsia="黑体" w:hAnsi="Times New Roman"/>
          <w:bCs/>
          <w:sz w:val="28"/>
          <w:szCs w:val="28"/>
        </w:rPr>
      </w:pPr>
    </w:p>
    <w:p w:rsidR="00AD4612" w:rsidRDefault="00AD4612">
      <w:pPr>
        <w:pStyle w:val="a4"/>
        <w:ind w:firstLine="720"/>
      </w:pPr>
    </w:p>
    <w:p w:rsidR="00AD4612" w:rsidRDefault="00AD4612">
      <w:pPr>
        <w:pStyle w:val="20"/>
      </w:pPr>
    </w:p>
    <w:p w:rsidR="00AD4612" w:rsidRDefault="00B526B4">
      <w:pPr>
        <w:widowControl/>
        <w:jc w:val="center"/>
        <w:rPr>
          <w:rFonts w:eastAsia="黑体"/>
          <w:bCs/>
          <w:sz w:val="28"/>
          <w:szCs w:val="28"/>
        </w:rPr>
      </w:pPr>
      <w:r>
        <w:object w:dxaOrig="1440" w:dyaOrig="1440">
          <v:shape id="_x0000_s1114" type="#_x0000_t75" style="position:absolute;left:0;text-align:left;margin-left:74.1pt;margin-top:28.8pt;width:378.7pt;height:180.2pt;z-index:251678720;mso-wrap-distance-top:0;mso-wrap-distance-bottom:0;mso-width-relative:page;mso-height-relative:page">
            <v:imagedata r:id="rId65" o:title="" croptop="6845f" cropbottom="17113f"/>
            <o:lock v:ext="edit" aspectratio="f"/>
            <w10:wrap type="topAndBottom"/>
          </v:shape>
          <o:OLEObject Type="Embed" ProgID="PowerPoint.Slide.8" ShapeID="_x0000_s1114" DrawAspect="Content" ObjectID="_1742799094" r:id="rId66"/>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27</w:t>
      </w:r>
    </w:p>
    <w:p w:rsidR="00AD4612" w:rsidRDefault="00AD4612">
      <w:pPr>
        <w:widowControl/>
        <w:jc w:val="center"/>
        <w:rPr>
          <w:rFonts w:eastAsia="黑体"/>
          <w:bCs/>
          <w:sz w:val="28"/>
          <w:szCs w:val="28"/>
        </w:rPr>
      </w:pPr>
    </w:p>
    <w:p w:rsidR="00AD4612" w:rsidRDefault="00B526B4">
      <w:pPr>
        <w:widowControl/>
        <w:jc w:val="center"/>
        <w:rPr>
          <w:rFonts w:eastAsia="黑体"/>
          <w:bCs/>
          <w:sz w:val="28"/>
          <w:szCs w:val="28"/>
        </w:rPr>
      </w:pPr>
      <w:r>
        <w:lastRenderedPageBreak/>
        <w:object w:dxaOrig="1440" w:dyaOrig="1440">
          <v:shape id="_x0000_s1115" type="#_x0000_t75" style="position:absolute;left:0;text-align:left;margin-left:107.05pt;margin-top:3.35pt;width:328.25pt;height:177.7pt;z-index:251679744;mso-wrap-distance-top:0;mso-wrap-distance-bottom:0;mso-width-relative:page;mso-height-relative:page">
            <v:imagedata r:id="rId67" o:title="" croptop="10919f" cropbottom="7279f"/>
            <w10:wrap type="topAndBottom"/>
          </v:shape>
          <o:OLEObject Type="Embed" ProgID="PowerPoint.Slide.8" ShapeID="_x0000_s1115" DrawAspect="Content" ObjectID="_1742799095" r:id="rId68"/>
        </w:object>
      </w:r>
      <w:r w:rsidR="00385841">
        <w:rPr>
          <w:rFonts w:eastAsia="黑体"/>
          <w:bCs/>
          <w:sz w:val="28"/>
          <w:szCs w:val="28"/>
        </w:rPr>
        <w:t>图</w:t>
      </w:r>
      <w:r w:rsidR="00385841">
        <w:rPr>
          <w:rFonts w:eastAsia="黑体"/>
          <w:bCs/>
          <w:sz w:val="28"/>
          <w:szCs w:val="28"/>
        </w:rPr>
        <w:t>28</w:t>
      </w:r>
    </w:p>
    <w:p w:rsidR="00AD4612" w:rsidRDefault="00B526B4">
      <w:pPr>
        <w:widowControl/>
        <w:jc w:val="center"/>
        <w:rPr>
          <w:rFonts w:eastAsia="黑体"/>
          <w:bCs/>
          <w:sz w:val="28"/>
          <w:szCs w:val="28"/>
        </w:rPr>
      </w:pPr>
      <w:r>
        <w:object w:dxaOrig="1440" w:dyaOrig="1440">
          <v:shape id="Object 98" o:spid="_x0000_s1122" type="#_x0000_t75" style="position:absolute;left:0;text-align:left;margin-left:85.55pt;margin-top:16.2pt;width:340.4pt;height:189.95pt;z-index:251683840;mso-wrap-distance-top:0;mso-wrap-distance-bottom:0;mso-width-relative:page;mso-height-relative:page">
            <v:imagedata r:id="rId69" o:title="" croptop="10518f" cropbottom="14024f" cropleft="5256f" cropright="5256f"/>
            <w10:wrap type="topAndBottom"/>
          </v:shape>
          <o:OLEObject Type="Embed" ProgID="PowerPoint.Slide.8" ShapeID="Object 98" DrawAspect="Content" ObjectID="_1742799096" r:id="rId70"/>
        </w:object>
      </w:r>
      <w:r w:rsidR="00385841">
        <w:rPr>
          <w:rFonts w:eastAsia="黑体"/>
          <w:bCs/>
          <w:sz w:val="28"/>
          <w:szCs w:val="28"/>
        </w:rPr>
        <w:t>图</w:t>
      </w:r>
      <w:r w:rsidR="00385841">
        <w:rPr>
          <w:rFonts w:eastAsia="黑体"/>
          <w:bCs/>
          <w:sz w:val="28"/>
          <w:szCs w:val="28"/>
        </w:rPr>
        <w:t>29</w:t>
      </w:r>
    </w:p>
    <w:p w:rsidR="00AD4612" w:rsidRDefault="00B526B4">
      <w:pPr>
        <w:widowControl/>
        <w:jc w:val="center"/>
        <w:rPr>
          <w:rFonts w:eastAsia="黑体"/>
          <w:bCs/>
          <w:sz w:val="28"/>
          <w:szCs w:val="28"/>
        </w:rPr>
      </w:pPr>
      <w:r>
        <w:object w:dxaOrig="1440" w:dyaOrig="1440">
          <v:shape id="_x0000_s1117" type="#_x0000_t75" style="position:absolute;left:0;text-align:left;margin-left:90.55pt;margin-top:.55pt;width:338.35pt;height:172.05pt;z-index:251680768;mso-wrap-distance-top:0;mso-wrap-distance-bottom:0;mso-width-relative:page;mso-height-relative:page">
            <v:imagedata r:id="rId71" o:title="" croptop="14101f" cropbottom="14101f" cropleft="5283f" cropright="5283f"/>
            <w10:wrap type="topAndBottom"/>
          </v:shape>
          <o:OLEObject Type="Embed" ProgID="PowerPoint.Slide.8" ShapeID="_x0000_s1117" DrawAspect="Content" ObjectID="_1742799097" r:id="rId72"/>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30</w:t>
      </w: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566" w:dyaOrig="4576">
          <v:shape id="_x0000_i1028" type="#_x0000_t75" style="width:428.25pt;height:228.75pt" o:ole="">
            <v:imagedata r:id="rId73" o:title=""/>
          </v:shape>
          <o:OLEObject Type="Embed" ProgID="CorelDRAW.Graphic.9" ShapeID="_x0000_i1028" DrawAspect="Content" ObjectID="_1742799075" r:id="rId74"/>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31</w:t>
      </w:r>
    </w:p>
    <w:p w:rsidR="00AD4612" w:rsidRDefault="00AD4612">
      <w:pPr>
        <w:widowControl/>
        <w:jc w:val="center"/>
        <w:rPr>
          <w:rFonts w:eastAsia="黑体"/>
          <w:bCs/>
          <w:sz w:val="28"/>
          <w:szCs w:val="28"/>
        </w:rPr>
      </w:pPr>
    </w:p>
    <w:bookmarkEnd w:id="62"/>
    <w:p w:rsidR="00AD4612" w:rsidRDefault="00AD4612">
      <w:pPr>
        <w:tabs>
          <w:tab w:val="center" w:pos="562"/>
        </w:tabs>
        <w:ind w:left="10" w:rightChars="11" w:right="23"/>
        <w:rPr>
          <w:rFonts w:eastAsia="黑体"/>
          <w:sz w:val="28"/>
          <w:szCs w:val="28"/>
        </w:rPr>
      </w:pPr>
    </w:p>
    <w:p w:rsidR="00AD4612" w:rsidRDefault="00AD4612">
      <w:pPr>
        <w:tabs>
          <w:tab w:val="center" w:pos="562"/>
        </w:tabs>
        <w:ind w:left="10" w:rightChars="11" w:right="23"/>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443" w:dyaOrig="3135">
          <v:shape id="_x0000_i1029" type="#_x0000_t75" style="width:422.25pt;height:156.75pt" o:ole="">
            <v:imagedata r:id="rId75" o:title=""/>
          </v:shape>
          <o:OLEObject Type="Embed" ProgID="CorelDRAW.Graphic.9" ShapeID="_x0000_i1029" DrawAspect="Content" ObjectID="_1742799076" r:id="rId76"/>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32</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443" w:dyaOrig="5338">
          <v:shape id="_x0000_i1030" type="#_x0000_t75" style="width:422.25pt;height:267pt" o:ole="">
            <v:imagedata r:id="rId77" o:title=""/>
          </v:shape>
          <o:OLEObject Type="Embed" ProgID="CorelDRAW.Graphic.9" ShapeID="_x0000_i1030" DrawAspect="Content" ObjectID="_1742799077" r:id="rId78"/>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33</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385" w:dyaOrig="4531">
          <v:shape id="_x0000_i1031" type="#_x0000_t75" style="width:419.25pt;height:226.5pt" o:ole="">
            <v:imagedata r:id="rId79" o:title=""/>
          </v:shape>
          <o:OLEObject Type="Embed" ProgID="CorelDRAW.Graphic.9" ShapeID="_x0000_i1031" DrawAspect="Content" ObjectID="_1742799078" r:id="rId80"/>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34</w:t>
      </w: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386" w:dyaOrig="4482">
          <v:shape id="_x0000_i1032" type="#_x0000_t75" style="width:419.25pt;height:224.25pt" o:ole="">
            <v:imagedata r:id="rId81" o:title=""/>
          </v:shape>
          <o:OLEObject Type="Embed" ProgID="CorelDRAW.Graphic.9" ShapeID="_x0000_i1032" DrawAspect="Content" ObjectID="_1742799079" r:id="rId82"/>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35</w:t>
      </w:r>
    </w:p>
    <w:p w:rsidR="00AD4612" w:rsidRDefault="00AD4612">
      <w:pPr>
        <w:tabs>
          <w:tab w:val="center" w:pos="562"/>
        </w:tabs>
        <w:ind w:left="10" w:rightChars="11" w:right="23"/>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6211" w:dyaOrig="5852">
          <v:shape id="_x0000_i1033" type="#_x0000_t75" style="width:310.5pt;height:292.5pt" o:ole="">
            <v:imagedata r:id="rId83" o:title=""/>
          </v:shape>
          <o:OLEObject Type="Embed" ProgID="CorelDRAW.Graphic.9" ShapeID="_x0000_i1033" DrawAspect="Content" ObjectID="_1742799080" r:id="rId84"/>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36</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rPr>
          <w:rFonts w:eastAsia="黑体"/>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63" w:name="_Toc147294876"/>
      <w:bookmarkStart w:id="64" w:name="_Toc216431746"/>
      <w:bookmarkStart w:id="65" w:name="_Toc216428257"/>
      <w:r>
        <w:rPr>
          <w:rFonts w:eastAsia="黑体"/>
          <w:b w:val="0"/>
          <w:sz w:val="28"/>
          <w:szCs w:val="28"/>
        </w:rPr>
        <w:br w:type="page"/>
      </w:r>
      <w:bookmarkStart w:id="66" w:name="_Toc489602517"/>
      <w:bookmarkStart w:id="67" w:name="_Toc249859718"/>
      <w:bookmarkStart w:id="68" w:name="_Toc227918535"/>
      <w:r>
        <w:rPr>
          <w:rFonts w:eastAsia="黑体"/>
          <w:b w:val="0"/>
          <w:kern w:val="0"/>
          <w:sz w:val="28"/>
          <w:szCs w:val="28"/>
        </w:rPr>
        <w:lastRenderedPageBreak/>
        <w:t>附件</w:t>
      </w:r>
      <w:r>
        <w:rPr>
          <w:rFonts w:eastAsia="黑体"/>
          <w:b w:val="0"/>
          <w:kern w:val="0"/>
          <w:sz w:val="28"/>
          <w:szCs w:val="28"/>
          <w:lang w:val="en"/>
        </w:rPr>
        <w:t>11</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指定航空器调整速度时使用的最低调整速度标准</w:t>
      </w:r>
      <w:bookmarkEnd w:id="63"/>
      <w:bookmarkEnd w:id="64"/>
      <w:bookmarkEnd w:id="65"/>
      <w:bookmarkEnd w:id="66"/>
      <w:bookmarkEnd w:id="67"/>
      <w:bookmarkEnd w:id="68"/>
    </w:p>
    <w:p w:rsidR="00AD4612" w:rsidRDefault="00AD4612">
      <w:pPr>
        <w:autoSpaceDE w:val="0"/>
        <w:autoSpaceDN w:val="0"/>
        <w:adjustRightInd w:val="0"/>
        <w:ind w:rightChars="11" w:right="23"/>
        <w:jc w:val="left"/>
        <w:rPr>
          <w:rFonts w:eastAsia="黑体"/>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0"/>
        <w:gridCol w:w="2180"/>
        <w:gridCol w:w="2180"/>
        <w:gridCol w:w="2180"/>
      </w:tblGrid>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机型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距接地点的距离</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高度</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表速</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rPr>
            </w:pPr>
            <w:r>
              <w:rPr>
                <w:rFonts w:eastAsia="仿宋_GB2312"/>
                <w:kern w:val="0"/>
                <w:sz w:val="24"/>
                <w:lang w:val="zh-CN"/>
              </w:rPr>
              <w:t>所有航空器</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rPr>
            </w:pPr>
            <w:r>
              <w:rPr>
                <w:rFonts w:eastAsia="仿宋_GB2312"/>
                <w:kern w:val="0"/>
                <w:sz w:val="24"/>
              </w:rPr>
              <w:t>3000</w:t>
            </w:r>
            <w:r>
              <w:rPr>
                <w:rFonts w:eastAsia="仿宋_GB2312"/>
                <w:kern w:val="0"/>
                <w:sz w:val="24"/>
                <w:lang w:val="zh-CN"/>
              </w:rPr>
              <w:t>米至</w:t>
            </w:r>
            <w:r>
              <w:rPr>
                <w:rFonts w:eastAsia="仿宋_GB2312"/>
                <w:kern w:val="0"/>
                <w:sz w:val="24"/>
              </w:rPr>
              <w:t>8500</w:t>
            </w:r>
            <w:r>
              <w:rPr>
                <w:rFonts w:eastAsia="仿宋_GB2312"/>
                <w:kern w:val="0"/>
                <w:sz w:val="24"/>
                <w:lang w:val="zh-CN"/>
              </w:rPr>
              <w:t>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470</w:t>
            </w:r>
            <w:r>
              <w:rPr>
                <w:rFonts w:eastAsia="仿宋_GB2312"/>
                <w:kern w:val="0"/>
                <w:sz w:val="24"/>
                <w:lang w:val="zh-CN"/>
              </w:rPr>
              <w:t>千米／小时</w:t>
            </w:r>
            <w:r>
              <w:rPr>
                <w:rFonts w:eastAsia="仿宋_GB2312"/>
                <w:kern w:val="0"/>
                <w:sz w:val="24"/>
                <w:lang w:val="zh-CN"/>
              </w:rPr>
              <w:t xml:space="preserve"> </w:t>
            </w:r>
            <w:r>
              <w:rPr>
                <w:rFonts w:eastAsia="仿宋_GB2312"/>
                <w:kern w:val="0"/>
                <w:sz w:val="24"/>
                <w:lang w:val="zh-CN"/>
              </w:rPr>
              <w:t>或者相应的马赫数</w:t>
            </w:r>
          </w:p>
        </w:tc>
      </w:tr>
      <w:tr w:rsidR="00AD4612">
        <w:trPr>
          <w:jc w:val="center"/>
        </w:trPr>
        <w:tc>
          <w:tcPr>
            <w:tcW w:w="2180" w:type="dxa"/>
            <w:vMerge w:val="restart"/>
            <w:tcBorders>
              <w:top w:val="single" w:sz="4" w:space="0" w:color="auto"/>
              <w:left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涡轮喷气航空器（进场）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400</w:t>
            </w:r>
            <w:r>
              <w:rPr>
                <w:rFonts w:eastAsia="仿宋_GB2312"/>
                <w:kern w:val="0"/>
                <w:sz w:val="24"/>
                <w:lang w:val="zh-CN"/>
              </w:rPr>
              <w:t>千米／小时</w:t>
            </w:r>
          </w:p>
        </w:tc>
      </w:tr>
      <w:tr w:rsidR="00AD4612">
        <w:trPr>
          <w:jc w:val="center"/>
        </w:trPr>
        <w:tc>
          <w:tcPr>
            <w:tcW w:w="2180" w:type="dxa"/>
            <w:vMerge/>
            <w:tcBorders>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小于或等于</w:t>
            </w:r>
            <w:r>
              <w:rPr>
                <w:rFonts w:eastAsia="仿宋_GB2312"/>
                <w:kern w:val="0"/>
                <w:sz w:val="24"/>
                <w:lang w:val="zh-CN"/>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310</w:t>
            </w:r>
            <w:r>
              <w:rPr>
                <w:rFonts w:eastAsia="仿宋_GB2312"/>
                <w:kern w:val="0"/>
                <w:sz w:val="24"/>
                <w:lang w:val="zh-CN"/>
              </w:rPr>
              <w:t>千米／小时</w:t>
            </w:r>
          </w:p>
        </w:tc>
      </w:tr>
      <w:tr w:rsidR="00AD4612">
        <w:trPr>
          <w:jc w:val="center"/>
        </w:trPr>
        <w:tc>
          <w:tcPr>
            <w:tcW w:w="2180" w:type="dxa"/>
            <w:vMerge w:val="restart"/>
            <w:tcBorders>
              <w:top w:val="single" w:sz="4" w:space="0" w:color="auto"/>
              <w:left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活塞式或者螺旋桨航空器（进场）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370</w:t>
            </w:r>
            <w:r>
              <w:rPr>
                <w:rFonts w:eastAsia="仿宋_GB2312"/>
                <w:kern w:val="0"/>
                <w:sz w:val="24"/>
                <w:lang w:val="zh-CN"/>
              </w:rPr>
              <w:t>千米／小时</w:t>
            </w:r>
          </w:p>
        </w:tc>
      </w:tr>
      <w:tr w:rsidR="00AD4612">
        <w:trPr>
          <w:jc w:val="center"/>
        </w:trPr>
        <w:tc>
          <w:tcPr>
            <w:tcW w:w="2180" w:type="dxa"/>
            <w:vMerge/>
            <w:tcBorders>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小于或等于</w:t>
            </w:r>
            <w:r>
              <w:rPr>
                <w:rFonts w:eastAsia="仿宋_GB2312"/>
                <w:kern w:val="0"/>
                <w:sz w:val="24"/>
                <w:lang w:val="zh-CN"/>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280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430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280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直升机（离场）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120</w:t>
            </w:r>
            <w:r>
              <w:rPr>
                <w:rFonts w:eastAsia="仿宋_GB2312"/>
                <w:kern w:val="0"/>
                <w:sz w:val="24"/>
                <w:lang w:val="zh-CN"/>
              </w:rPr>
              <w:t>千米／小时</w:t>
            </w:r>
          </w:p>
        </w:tc>
      </w:tr>
    </w:tbl>
    <w:p w:rsidR="00AD4612" w:rsidRDefault="00AD4612">
      <w:pPr>
        <w:autoSpaceDE w:val="0"/>
        <w:autoSpaceDN w:val="0"/>
        <w:adjustRightInd w:val="0"/>
        <w:ind w:rightChars="11" w:right="23"/>
        <w:jc w:val="left"/>
        <w:rPr>
          <w:rFonts w:eastAsia="仿宋_GB2312"/>
          <w:sz w:val="24"/>
        </w:rPr>
      </w:pPr>
    </w:p>
    <w:p w:rsidR="00AD4612" w:rsidRDefault="00385841">
      <w:pPr>
        <w:autoSpaceDE w:val="0"/>
        <w:autoSpaceDN w:val="0"/>
        <w:adjustRightInd w:val="0"/>
        <w:ind w:rightChars="11" w:right="23"/>
        <w:jc w:val="left"/>
        <w:rPr>
          <w:rFonts w:eastAsia="仿宋_GB2312"/>
          <w:sz w:val="24"/>
        </w:rPr>
      </w:pPr>
      <w:r>
        <w:rPr>
          <w:rFonts w:eastAsia="仿宋_GB2312"/>
          <w:sz w:val="24"/>
        </w:rPr>
        <w:t>注：在标准大气条件下不同高度层表速</w:t>
      </w:r>
      <w:r>
        <w:rPr>
          <w:rFonts w:eastAsia="仿宋_GB2312"/>
          <w:sz w:val="24"/>
        </w:rPr>
        <w:t>470</w:t>
      </w:r>
      <w:r>
        <w:rPr>
          <w:rFonts w:eastAsia="仿宋_GB2312"/>
          <w:sz w:val="24"/>
        </w:rPr>
        <w:t>千米</w:t>
      </w:r>
      <w:r>
        <w:rPr>
          <w:rFonts w:eastAsia="仿宋_GB2312"/>
          <w:sz w:val="24"/>
        </w:rPr>
        <w:t>/</w:t>
      </w:r>
      <w:r>
        <w:rPr>
          <w:rFonts w:eastAsia="仿宋_GB2312"/>
          <w:sz w:val="24"/>
        </w:rPr>
        <w:t>小时对应的马赫数为：</w:t>
      </w:r>
    </w:p>
    <w:p w:rsidR="00AD4612" w:rsidRDefault="00385841">
      <w:pPr>
        <w:autoSpaceDE w:val="0"/>
        <w:autoSpaceDN w:val="0"/>
        <w:adjustRightInd w:val="0"/>
        <w:ind w:rightChars="11" w:right="23"/>
        <w:jc w:val="left"/>
        <w:rPr>
          <w:rFonts w:eastAsia="仿宋_GB2312"/>
          <w:sz w:val="24"/>
        </w:rPr>
      </w:pPr>
      <w:bookmarkStart w:id="69" w:name="OLE_LINK1"/>
      <w:r>
        <w:rPr>
          <w:rFonts w:eastAsia="仿宋_GB2312"/>
          <w:sz w:val="24"/>
        </w:rPr>
        <w:t>7500</w:t>
      </w:r>
      <w:r>
        <w:rPr>
          <w:rFonts w:eastAsia="仿宋_GB2312"/>
          <w:sz w:val="24"/>
        </w:rPr>
        <w:t>米</w:t>
      </w:r>
      <w:r>
        <w:rPr>
          <w:rFonts w:eastAsia="仿宋_GB2312"/>
          <w:sz w:val="24"/>
        </w:rPr>
        <w:t>-0.61</w:t>
      </w:r>
    </w:p>
    <w:p w:rsidR="00AD4612" w:rsidRDefault="00385841">
      <w:pPr>
        <w:autoSpaceDE w:val="0"/>
        <w:autoSpaceDN w:val="0"/>
        <w:adjustRightInd w:val="0"/>
        <w:ind w:rightChars="11" w:right="23"/>
        <w:jc w:val="left"/>
        <w:rPr>
          <w:rFonts w:eastAsia="仿宋_GB2312"/>
          <w:sz w:val="24"/>
        </w:rPr>
      </w:pPr>
      <w:r>
        <w:rPr>
          <w:rFonts w:eastAsia="仿宋_GB2312"/>
          <w:sz w:val="24"/>
        </w:rPr>
        <w:t>7800</w:t>
      </w:r>
      <w:r>
        <w:rPr>
          <w:rFonts w:eastAsia="仿宋_GB2312"/>
          <w:sz w:val="24"/>
        </w:rPr>
        <w:t>米</w:t>
      </w:r>
      <w:r>
        <w:rPr>
          <w:rFonts w:eastAsia="仿宋_GB2312"/>
          <w:sz w:val="24"/>
        </w:rPr>
        <w:t>-0.62</w:t>
      </w:r>
    </w:p>
    <w:p w:rsidR="00AD4612" w:rsidRDefault="00385841">
      <w:pPr>
        <w:autoSpaceDE w:val="0"/>
        <w:autoSpaceDN w:val="0"/>
        <w:adjustRightInd w:val="0"/>
        <w:ind w:rightChars="11" w:right="23"/>
        <w:jc w:val="left"/>
        <w:rPr>
          <w:rFonts w:eastAsia="仿宋_GB2312"/>
          <w:sz w:val="24"/>
        </w:rPr>
      </w:pPr>
      <w:r>
        <w:rPr>
          <w:rFonts w:eastAsia="仿宋_GB2312"/>
          <w:sz w:val="24"/>
        </w:rPr>
        <w:t>8100</w:t>
      </w:r>
      <w:r>
        <w:rPr>
          <w:rFonts w:eastAsia="仿宋_GB2312"/>
          <w:sz w:val="24"/>
        </w:rPr>
        <w:t>米</w:t>
      </w:r>
      <w:r>
        <w:rPr>
          <w:rFonts w:eastAsia="仿宋_GB2312"/>
          <w:sz w:val="24"/>
        </w:rPr>
        <w:t>-0.63</w:t>
      </w:r>
    </w:p>
    <w:p w:rsidR="00AD4612" w:rsidRDefault="00385841">
      <w:pPr>
        <w:autoSpaceDE w:val="0"/>
        <w:autoSpaceDN w:val="0"/>
        <w:adjustRightInd w:val="0"/>
        <w:ind w:rightChars="11" w:right="23"/>
        <w:jc w:val="left"/>
        <w:rPr>
          <w:rFonts w:eastAsia="仿宋_GB2312"/>
          <w:sz w:val="24"/>
        </w:rPr>
      </w:pPr>
      <w:r>
        <w:rPr>
          <w:rFonts w:eastAsia="仿宋_GB2312"/>
          <w:sz w:val="24"/>
        </w:rPr>
        <w:t>8400</w:t>
      </w:r>
      <w:r>
        <w:rPr>
          <w:rFonts w:eastAsia="仿宋_GB2312"/>
          <w:sz w:val="24"/>
        </w:rPr>
        <w:t>米</w:t>
      </w:r>
      <w:r>
        <w:rPr>
          <w:rFonts w:eastAsia="仿宋_GB2312"/>
          <w:sz w:val="24"/>
        </w:rPr>
        <w:t>-0.64</w:t>
      </w:r>
    </w:p>
    <w:p w:rsidR="00AD4612" w:rsidRDefault="00385841">
      <w:pPr>
        <w:autoSpaceDE w:val="0"/>
        <w:autoSpaceDN w:val="0"/>
        <w:adjustRightInd w:val="0"/>
        <w:ind w:rightChars="11" w:right="23"/>
        <w:jc w:val="left"/>
        <w:rPr>
          <w:rFonts w:eastAsia="仿宋_GB2312"/>
          <w:sz w:val="24"/>
        </w:rPr>
      </w:pPr>
      <w:r>
        <w:rPr>
          <w:rFonts w:eastAsia="仿宋_GB2312"/>
          <w:sz w:val="24"/>
        </w:rPr>
        <w:t>8900</w:t>
      </w:r>
      <w:r>
        <w:rPr>
          <w:rFonts w:eastAsia="仿宋_GB2312"/>
          <w:sz w:val="24"/>
        </w:rPr>
        <w:t>米</w:t>
      </w:r>
      <w:r>
        <w:rPr>
          <w:rFonts w:eastAsia="仿宋_GB2312"/>
          <w:sz w:val="24"/>
        </w:rPr>
        <w:t>-0.67</w:t>
      </w:r>
    </w:p>
    <w:bookmarkEnd w:id="69"/>
    <w:p w:rsidR="00AD4612" w:rsidRDefault="00AD4612">
      <w:pPr>
        <w:pStyle w:val="ad"/>
        <w:ind w:rightChars="11" w:right="23" w:firstLine="422"/>
        <w:rPr>
          <w:rFonts w:ascii="Times New Roman" w:hAnsi="Times New Roman" w:cs="Times New Roman"/>
          <w:b/>
          <w:bCs/>
          <w:color w:val="auto"/>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sz w:val="20"/>
          <w:szCs w:val="20"/>
        </w:rPr>
        <w:br w:type="page"/>
      </w:r>
      <w:bookmarkStart w:id="70" w:name="_Toc216431747"/>
      <w:bookmarkStart w:id="71" w:name="_Toc216428258"/>
      <w:bookmarkStart w:id="72" w:name="_Toc227918536"/>
      <w:bookmarkStart w:id="73" w:name="_Toc249859719"/>
      <w:bookmarkStart w:id="74" w:name="_Toc489602518"/>
      <w:r>
        <w:rPr>
          <w:rFonts w:eastAsia="黑体"/>
          <w:b w:val="0"/>
          <w:kern w:val="0"/>
          <w:sz w:val="28"/>
          <w:szCs w:val="28"/>
        </w:rPr>
        <w:lastRenderedPageBreak/>
        <w:t>附件</w:t>
      </w:r>
      <w:bookmarkEnd w:id="70"/>
      <w:bookmarkEnd w:id="71"/>
      <w:r>
        <w:rPr>
          <w:rFonts w:eastAsia="黑体"/>
          <w:b w:val="0"/>
          <w:kern w:val="0"/>
          <w:sz w:val="28"/>
          <w:szCs w:val="28"/>
          <w:lang w:val="en"/>
        </w:rPr>
        <w:t>12</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飞行高度层配备标准及显示差异示意图</w:t>
      </w:r>
      <w:bookmarkEnd w:id="72"/>
      <w:r>
        <w:rPr>
          <w:rFonts w:eastAsia="方正小标宋_GBK"/>
          <w:b w:val="0"/>
          <w:kern w:val="0"/>
        </w:rPr>
        <w:t>表</w:t>
      </w:r>
      <w:bookmarkEnd w:id="73"/>
      <w:bookmarkEnd w:id="74"/>
    </w:p>
    <w:p w:rsidR="00AD4612" w:rsidRDefault="00AD4612">
      <w:pPr>
        <w:tabs>
          <w:tab w:val="center" w:pos="562"/>
        </w:tabs>
        <w:spacing w:line="500" w:lineRule="exact"/>
        <w:ind w:left="10" w:rightChars="11" w:right="23"/>
        <w:jc w:val="center"/>
        <w:rPr>
          <w:rFonts w:eastAsia="黑体"/>
          <w:sz w:val="28"/>
          <w:szCs w:val="28"/>
        </w:rPr>
      </w:pPr>
    </w:p>
    <w:p w:rsidR="00AD4612" w:rsidRDefault="00AD4612">
      <w:pPr>
        <w:tabs>
          <w:tab w:val="center" w:pos="562"/>
        </w:tabs>
        <w:ind w:left="10" w:rightChars="11" w:right="23"/>
        <w:jc w:val="center"/>
        <w:rPr>
          <w:sz w:val="32"/>
          <w:szCs w:val="32"/>
        </w:rPr>
      </w:pPr>
    </w:p>
    <w:p w:rsidR="00AD4612" w:rsidRDefault="00385841">
      <w:pPr>
        <w:tabs>
          <w:tab w:val="center" w:pos="562"/>
        </w:tabs>
        <w:ind w:left="10" w:rightChars="11" w:right="23"/>
        <w:jc w:val="center"/>
        <w:rPr>
          <w:rFonts w:eastAsia="黑体"/>
          <w:sz w:val="28"/>
          <w:szCs w:val="28"/>
        </w:rPr>
      </w:pPr>
      <w:r>
        <w:rPr>
          <w:noProof/>
          <w:sz w:val="32"/>
          <w:szCs w:val="32"/>
        </w:rPr>
        <w:drawing>
          <wp:inline distT="0" distB="0" distL="114300" distR="114300">
            <wp:extent cx="4923155" cy="4286885"/>
            <wp:effectExtent l="0" t="0" r="10795" b="18415"/>
            <wp:docPr id="27" name="图片 20" descr="修改后rv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修改后rvsm"/>
                    <pic:cNvPicPr>
                      <a:picLocks noChangeAspect="1"/>
                    </pic:cNvPicPr>
                  </pic:nvPicPr>
                  <pic:blipFill>
                    <a:blip r:embed="rId85"/>
                    <a:srcRect t="8783"/>
                    <a:stretch>
                      <a:fillRect/>
                    </a:stretch>
                  </pic:blipFill>
                  <pic:spPr>
                    <a:xfrm>
                      <a:off x="0" y="0"/>
                      <a:ext cx="4923155" cy="4286885"/>
                    </a:xfrm>
                    <a:prstGeom prst="rect">
                      <a:avLst/>
                    </a:prstGeom>
                    <a:noFill/>
                    <a:ln>
                      <a:noFill/>
                    </a:ln>
                  </pic:spPr>
                </pic:pic>
              </a:graphicData>
            </a:graphic>
          </wp:inline>
        </w:drawing>
      </w: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385841">
      <w:pPr>
        <w:tabs>
          <w:tab w:val="center" w:pos="562"/>
        </w:tabs>
        <w:spacing w:beforeLines="50" w:before="156" w:afterLines="50" w:after="156" w:line="500" w:lineRule="exact"/>
        <w:ind w:left="10" w:rightChars="11" w:right="23"/>
        <w:jc w:val="center"/>
        <w:rPr>
          <w:rFonts w:eastAsia="黑体"/>
          <w:sz w:val="28"/>
          <w:szCs w:val="28"/>
        </w:rPr>
      </w:pPr>
      <w:r>
        <w:rPr>
          <w:rFonts w:eastAsia="黑体"/>
          <w:sz w:val="28"/>
          <w:szCs w:val="28"/>
        </w:rPr>
        <w:lastRenderedPageBreak/>
        <w:t>飞行高度层配备标准表</w:t>
      </w:r>
    </w:p>
    <w:tbl>
      <w:tblPr>
        <w:tblW w:w="0" w:type="auto"/>
        <w:tblInd w:w="249" w:type="dxa"/>
        <w:tblLayout w:type="fixed"/>
        <w:tblCellMar>
          <w:left w:w="28" w:type="dxa"/>
          <w:right w:w="28" w:type="dxa"/>
        </w:tblCellMar>
        <w:tblLook w:val="04A0" w:firstRow="1" w:lastRow="0" w:firstColumn="1" w:lastColumn="0" w:noHBand="0" w:noVBand="1"/>
      </w:tblPr>
      <w:tblGrid>
        <w:gridCol w:w="314"/>
        <w:gridCol w:w="2236"/>
        <w:gridCol w:w="2242"/>
        <w:gridCol w:w="247"/>
        <w:gridCol w:w="247"/>
        <w:gridCol w:w="2278"/>
        <w:gridCol w:w="2101"/>
        <w:gridCol w:w="543"/>
      </w:tblGrid>
      <w:tr w:rsidR="00AD4612">
        <w:trPr>
          <w:trHeight w:val="57"/>
        </w:trPr>
        <w:tc>
          <w:tcPr>
            <w:tcW w:w="10208" w:type="dxa"/>
            <w:gridSpan w:val="8"/>
            <w:tcBorders>
              <w:top w:val="single" w:sz="6" w:space="0" w:color="auto"/>
              <w:left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航线角</w:t>
            </w:r>
          </w:p>
        </w:tc>
      </w:tr>
      <w:tr w:rsidR="00AD4612">
        <w:trPr>
          <w:trHeight w:val="57"/>
        </w:trPr>
        <w:tc>
          <w:tcPr>
            <w:tcW w:w="5039" w:type="dxa"/>
            <w:gridSpan w:val="4"/>
            <w:tcBorders>
              <w:top w:val="single" w:sz="6" w:space="0" w:color="auto"/>
              <w:left w:val="single" w:sz="6" w:space="0" w:color="auto"/>
              <w:bottom w:val="single" w:sz="6" w:space="0" w:color="auto"/>
              <w:right w:val="single" w:sz="4"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000°- 179°</w:t>
            </w:r>
          </w:p>
        </w:tc>
        <w:tc>
          <w:tcPr>
            <w:tcW w:w="5169" w:type="dxa"/>
            <w:gridSpan w:val="4"/>
            <w:tcBorders>
              <w:top w:val="single" w:sz="6" w:space="0" w:color="auto"/>
              <w:left w:val="single" w:sz="4"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180°- 359°</w:t>
            </w:r>
          </w:p>
        </w:tc>
      </w:tr>
      <w:tr w:rsidR="00AD4612">
        <w:trPr>
          <w:trHeight w:val="57"/>
        </w:trPr>
        <w:tc>
          <w:tcPr>
            <w:tcW w:w="5039" w:type="dxa"/>
            <w:gridSpan w:val="4"/>
            <w:tcBorders>
              <w:top w:val="single" w:sz="6" w:space="0" w:color="auto"/>
              <w:left w:val="single" w:sz="6" w:space="0" w:color="auto"/>
              <w:bottom w:val="single" w:sz="6" w:space="0" w:color="auto"/>
              <w:right w:val="single" w:sz="4"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飞行高度层</w:t>
            </w:r>
          </w:p>
        </w:tc>
        <w:tc>
          <w:tcPr>
            <w:tcW w:w="5169" w:type="dxa"/>
            <w:gridSpan w:val="4"/>
            <w:tcBorders>
              <w:top w:val="single" w:sz="6" w:space="0" w:color="auto"/>
              <w:left w:val="single" w:sz="4"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飞行高度层</w:t>
            </w:r>
          </w:p>
        </w:tc>
      </w:tr>
      <w:tr w:rsidR="00AD4612">
        <w:trPr>
          <w:trHeight w:val="57"/>
        </w:trPr>
        <w:tc>
          <w:tcPr>
            <w:tcW w:w="314" w:type="dxa"/>
            <w:tcBorders>
              <w:top w:val="single" w:sz="6" w:space="0" w:color="auto"/>
              <w:left w:val="single" w:sz="6"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top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米</w:t>
            </w:r>
          </w:p>
        </w:tc>
        <w:tc>
          <w:tcPr>
            <w:tcW w:w="2242" w:type="dxa"/>
            <w:tcBorders>
              <w:top w:val="single" w:sz="6" w:space="0" w:color="auto"/>
              <w:left w:val="single" w:sz="6" w:space="0" w:color="auto"/>
              <w:bottom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英尺</w:t>
            </w:r>
          </w:p>
        </w:tc>
        <w:tc>
          <w:tcPr>
            <w:tcW w:w="247" w:type="dxa"/>
            <w:tcBorders>
              <w:top w:val="single" w:sz="6" w:space="0" w:color="auto"/>
              <w:bottom w:val="single" w:sz="6" w:space="0" w:color="auto"/>
              <w:right w:val="single" w:sz="4" w:space="0" w:color="auto"/>
            </w:tcBorders>
          </w:tcPr>
          <w:p w:rsidR="00AD4612" w:rsidRDefault="00AD4612">
            <w:pPr>
              <w:tabs>
                <w:tab w:val="center" w:pos="562"/>
              </w:tabs>
              <w:spacing w:line="420" w:lineRule="exact"/>
              <w:rPr>
                <w:rFonts w:eastAsia="仿宋_GB2312"/>
                <w:sz w:val="28"/>
                <w:szCs w:val="28"/>
              </w:rPr>
            </w:pPr>
          </w:p>
        </w:tc>
        <w:tc>
          <w:tcPr>
            <w:tcW w:w="247" w:type="dxa"/>
            <w:tcBorders>
              <w:top w:val="single" w:sz="6" w:space="0" w:color="auto"/>
              <w:left w:val="single" w:sz="4"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top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米</w:t>
            </w:r>
          </w:p>
        </w:tc>
        <w:tc>
          <w:tcPr>
            <w:tcW w:w="2101" w:type="dxa"/>
            <w:tcBorders>
              <w:top w:val="single" w:sz="6" w:space="0" w:color="auto"/>
              <w:left w:val="single" w:sz="6" w:space="0" w:color="auto"/>
              <w:bottom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英尺</w:t>
            </w:r>
          </w:p>
        </w:tc>
        <w:tc>
          <w:tcPr>
            <w:tcW w:w="543" w:type="dxa"/>
            <w:tcBorders>
              <w:top w:val="single" w:sz="6" w:space="0" w:color="auto"/>
              <w:bottom w:val="single" w:sz="6" w:space="0" w:color="auto"/>
              <w:right w:val="single" w:sz="6" w:space="0" w:color="auto"/>
            </w:tcBorders>
          </w:tcPr>
          <w:p w:rsidR="00AD4612" w:rsidRDefault="00AD4612">
            <w:pPr>
              <w:tabs>
                <w:tab w:val="center" w:pos="562"/>
              </w:tabs>
              <w:spacing w:line="420" w:lineRule="exact"/>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sz="6" w:space="0" w:color="auto"/>
            </w:tcBorders>
          </w:tcPr>
          <w:p w:rsidR="00AD4612" w:rsidRDefault="00385841">
            <w:pPr>
              <w:tabs>
                <w:tab w:val="center" w:pos="562"/>
                <w:tab w:val="left" w:pos="672"/>
                <w:tab w:val="center" w:pos="856"/>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 w:val="left" w:pos="672"/>
                <w:tab w:val="center" w:pos="856"/>
              </w:tabs>
              <w:spacing w:line="420" w:lineRule="exact"/>
              <w:jc w:val="center"/>
              <w:rPr>
                <w:rFonts w:eastAsia="仿宋_GB2312"/>
                <w:sz w:val="28"/>
                <w:szCs w:val="28"/>
              </w:rPr>
            </w:pPr>
            <w:r>
              <w:rPr>
                <w:rFonts w:eastAsia="仿宋_GB2312"/>
                <w:sz w:val="28"/>
                <w:szCs w:val="28"/>
              </w:rPr>
              <w:t>↑</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101" w:type="dxa"/>
            <w:tcBorders>
              <w:lef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14900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48900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15500</w:t>
            </w:r>
          </w:p>
        </w:tc>
        <w:tc>
          <w:tcPr>
            <w:tcW w:w="2101" w:type="dxa"/>
            <w:tcBorders>
              <w:lef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50900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13700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44900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14300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46900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242"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13100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43000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41100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101"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39100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40100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37100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38100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35100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36100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33100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34100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31100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32100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8900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29100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30100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242"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101"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8100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26600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8400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27600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7500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24600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7800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25600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6900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22600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7200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23600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6300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20700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21700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5700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18700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19700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5100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16700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5400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17700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4500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14800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4800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15700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3900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12800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4200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13800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3300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10800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3600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11800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2700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8900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3000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9800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2100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6900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2400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7900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1500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5900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3000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sz="6" w:space="0" w:color="auto"/>
              <w:bottom w:val="single" w:sz="6" w:space="0" w:color="auto"/>
            </w:tcBorders>
          </w:tcPr>
          <w:p w:rsidR="00AD4612" w:rsidRDefault="00385841">
            <w:pPr>
              <w:tabs>
                <w:tab w:val="center" w:pos="562"/>
                <w:tab w:val="left" w:pos="672"/>
                <w:tab w:val="center" w:pos="856"/>
              </w:tabs>
              <w:spacing w:line="420" w:lineRule="exact"/>
              <w:jc w:val="left"/>
              <w:rPr>
                <w:rFonts w:eastAsia="仿宋_GB2312"/>
                <w:sz w:val="28"/>
                <w:szCs w:val="28"/>
              </w:rPr>
            </w:pPr>
            <w:r>
              <w:rPr>
                <w:rFonts w:eastAsia="仿宋_GB2312"/>
                <w:sz w:val="28"/>
                <w:szCs w:val="28"/>
              </w:rPr>
              <w:tab/>
            </w:r>
            <w:r>
              <w:rPr>
                <w:rFonts w:eastAsia="仿宋_GB2312"/>
                <w:sz w:val="28"/>
                <w:szCs w:val="28"/>
              </w:rPr>
              <w:tab/>
            </w:r>
            <w:r>
              <w:rPr>
                <w:rFonts w:eastAsia="仿宋_GB2312"/>
                <w:sz w:val="28"/>
                <w:szCs w:val="28"/>
              </w:rPr>
              <w:t>－</w:t>
            </w:r>
          </w:p>
        </w:tc>
        <w:tc>
          <w:tcPr>
            <w:tcW w:w="247" w:type="dxa"/>
            <w:tcBorders>
              <w:bottom w:val="single" w:sz="6" w:space="0" w:color="auto"/>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600</w:t>
            </w:r>
          </w:p>
        </w:tc>
        <w:tc>
          <w:tcPr>
            <w:tcW w:w="2101" w:type="dxa"/>
            <w:tcBorders>
              <w:left w:val="single" w:sz="6" w:space="0" w:color="auto"/>
              <w:bottom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2000</w:t>
            </w:r>
          </w:p>
        </w:tc>
        <w:tc>
          <w:tcPr>
            <w:tcW w:w="543" w:type="dxa"/>
            <w:tcBorders>
              <w:bottom w:val="single" w:sz="6" w:space="0" w:color="auto"/>
              <w:right w:val="single" w:sz="6" w:space="0" w:color="auto"/>
            </w:tcBorders>
          </w:tcPr>
          <w:p w:rsidR="00AD4612" w:rsidRDefault="00AD4612">
            <w:pPr>
              <w:tabs>
                <w:tab w:val="center" w:pos="562"/>
              </w:tabs>
              <w:spacing w:line="420" w:lineRule="exact"/>
              <w:jc w:val="center"/>
              <w:rPr>
                <w:rFonts w:eastAsia="仿宋_GB2312"/>
                <w:sz w:val="28"/>
                <w:szCs w:val="28"/>
              </w:rPr>
            </w:pPr>
          </w:p>
        </w:tc>
      </w:tr>
    </w:tbl>
    <w:p w:rsidR="00AD4612" w:rsidRDefault="00385841">
      <w:pPr>
        <w:tabs>
          <w:tab w:val="center" w:pos="562"/>
        </w:tabs>
        <w:spacing w:line="360" w:lineRule="auto"/>
        <w:ind w:left="10" w:rightChars="11" w:right="23"/>
        <w:jc w:val="center"/>
        <w:rPr>
          <w:rFonts w:eastAsia="黑体"/>
          <w:sz w:val="28"/>
          <w:szCs w:val="28"/>
        </w:rPr>
      </w:pPr>
      <w:r>
        <w:rPr>
          <w:rFonts w:eastAsia="黑体"/>
          <w:sz w:val="28"/>
          <w:szCs w:val="28"/>
        </w:rPr>
        <w:lastRenderedPageBreak/>
        <w:t>飞行高度层配备标准表及显示差异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800"/>
        <w:gridCol w:w="1620"/>
        <w:gridCol w:w="2520"/>
        <w:gridCol w:w="1800"/>
      </w:tblGrid>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4"/>
              </w:rPr>
            </w:pPr>
            <w:r>
              <w:rPr>
                <w:rFonts w:eastAsia="仿宋_GB2312"/>
                <w:kern w:val="0"/>
                <w:sz w:val="24"/>
              </w:rPr>
              <w:t>飞行高度层</w:t>
            </w:r>
          </w:p>
          <w:p w:rsidR="00AD4612" w:rsidRDefault="00385841">
            <w:pPr>
              <w:widowControl/>
              <w:tabs>
                <w:tab w:val="center" w:pos="562"/>
              </w:tabs>
              <w:jc w:val="center"/>
              <w:rPr>
                <w:rFonts w:eastAsia="仿宋_GB2312"/>
                <w:kern w:val="0"/>
                <w:sz w:val="24"/>
              </w:rPr>
            </w:pPr>
            <w:r>
              <w:rPr>
                <w:rFonts w:eastAsia="仿宋_GB2312"/>
                <w:kern w:val="0"/>
                <w:sz w:val="24"/>
              </w:rPr>
              <w:t>走向</w:t>
            </w:r>
          </w:p>
        </w:tc>
        <w:tc>
          <w:tcPr>
            <w:tcW w:w="1800" w:type="dxa"/>
          </w:tcPr>
          <w:p w:rsidR="00AD4612" w:rsidRDefault="00385841">
            <w:pPr>
              <w:tabs>
                <w:tab w:val="center" w:pos="562"/>
              </w:tabs>
              <w:jc w:val="center"/>
              <w:rPr>
                <w:rFonts w:eastAsia="仿宋_GB2312"/>
                <w:kern w:val="0"/>
                <w:sz w:val="24"/>
              </w:rPr>
            </w:pPr>
            <w:r>
              <w:rPr>
                <w:rFonts w:eastAsia="仿宋_GB2312"/>
                <w:kern w:val="0"/>
                <w:sz w:val="24"/>
              </w:rPr>
              <w:t>米制高度层</w:t>
            </w:r>
          </w:p>
          <w:p w:rsidR="00AD4612" w:rsidRDefault="00AD4612">
            <w:pPr>
              <w:tabs>
                <w:tab w:val="center" w:pos="562"/>
              </w:tabs>
              <w:jc w:val="center"/>
              <w:rPr>
                <w:rFonts w:eastAsia="仿宋_GB2312"/>
                <w:kern w:val="0"/>
                <w:sz w:val="24"/>
              </w:rPr>
            </w:pPr>
          </w:p>
          <w:p w:rsidR="00AD4612" w:rsidRDefault="00385841">
            <w:pPr>
              <w:tabs>
                <w:tab w:val="center" w:pos="562"/>
              </w:tabs>
              <w:jc w:val="center"/>
              <w:rPr>
                <w:rFonts w:eastAsia="仿宋_GB2312"/>
                <w:sz w:val="24"/>
              </w:rPr>
            </w:pPr>
            <w:r>
              <w:rPr>
                <w:rFonts w:eastAsia="仿宋_GB2312" w:hint="eastAsia"/>
                <w:kern w:val="0"/>
                <w:sz w:val="24"/>
              </w:rPr>
              <w:t>（</w:t>
            </w:r>
            <w:r>
              <w:rPr>
                <w:rFonts w:eastAsia="仿宋_GB2312"/>
                <w:kern w:val="0"/>
                <w:sz w:val="24"/>
              </w:rPr>
              <w:t>米</w:t>
            </w:r>
            <w:r>
              <w:rPr>
                <w:rFonts w:eastAsia="仿宋_GB2312" w:hint="eastAsia"/>
                <w:kern w:val="0"/>
                <w:sz w:val="24"/>
              </w:rPr>
              <w:t>）</w:t>
            </w:r>
          </w:p>
        </w:tc>
        <w:tc>
          <w:tcPr>
            <w:tcW w:w="1620" w:type="dxa"/>
          </w:tcPr>
          <w:p w:rsidR="00AD4612" w:rsidRDefault="00385841">
            <w:pPr>
              <w:tabs>
                <w:tab w:val="center" w:pos="562"/>
              </w:tabs>
              <w:jc w:val="center"/>
              <w:rPr>
                <w:rFonts w:eastAsia="仿宋_GB2312"/>
                <w:kern w:val="0"/>
                <w:sz w:val="24"/>
              </w:rPr>
            </w:pPr>
            <w:r>
              <w:rPr>
                <w:rFonts w:eastAsia="仿宋_GB2312"/>
                <w:kern w:val="0"/>
                <w:sz w:val="24"/>
              </w:rPr>
              <w:t>米制高度层转换为英尺</w:t>
            </w:r>
          </w:p>
          <w:p w:rsidR="00AD4612" w:rsidRDefault="00385841">
            <w:pPr>
              <w:tabs>
                <w:tab w:val="center" w:pos="562"/>
              </w:tabs>
              <w:jc w:val="center"/>
              <w:rPr>
                <w:rFonts w:eastAsia="仿宋_GB2312"/>
                <w:sz w:val="24"/>
              </w:rPr>
            </w:pPr>
            <w:r>
              <w:rPr>
                <w:rFonts w:eastAsia="仿宋_GB2312" w:hint="eastAsia"/>
                <w:kern w:val="0"/>
                <w:sz w:val="24"/>
              </w:rPr>
              <w:t>（</w:t>
            </w:r>
            <w:r>
              <w:rPr>
                <w:rFonts w:eastAsia="仿宋_GB2312"/>
                <w:kern w:val="0"/>
                <w:sz w:val="24"/>
              </w:rPr>
              <w:t>英尺</w:t>
            </w:r>
            <w:r>
              <w:rPr>
                <w:rFonts w:eastAsia="仿宋_GB2312" w:hint="eastAsia"/>
                <w:kern w:val="0"/>
                <w:sz w:val="24"/>
              </w:rPr>
              <w:t>）</w:t>
            </w:r>
          </w:p>
        </w:tc>
        <w:tc>
          <w:tcPr>
            <w:tcW w:w="2520" w:type="dxa"/>
          </w:tcPr>
          <w:p w:rsidR="00AD4612" w:rsidRDefault="00385841">
            <w:pPr>
              <w:tabs>
                <w:tab w:val="center" w:pos="562"/>
              </w:tabs>
              <w:jc w:val="center"/>
              <w:rPr>
                <w:rFonts w:eastAsia="仿宋_GB2312"/>
                <w:sz w:val="24"/>
              </w:rPr>
            </w:pPr>
            <w:r>
              <w:rPr>
                <w:rFonts w:eastAsia="仿宋_GB2312"/>
                <w:kern w:val="0"/>
                <w:sz w:val="24"/>
              </w:rPr>
              <w:t>米制高度层转换为英尺并按照</w:t>
            </w:r>
            <w:r>
              <w:rPr>
                <w:rFonts w:eastAsia="仿宋_GB2312"/>
                <w:kern w:val="0"/>
                <w:sz w:val="24"/>
              </w:rPr>
              <w:t>100</w:t>
            </w:r>
            <w:r>
              <w:rPr>
                <w:rFonts w:eastAsia="仿宋_GB2312"/>
                <w:kern w:val="0"/>
                <w:sz w:val="24"/>
              </w:rPr>
              <w:t>英尺取整</w:t>
            </w:r>
            <w:r>
              <w:rPr>
                <w:rFonts w:eastAsia="仿宋_GB2312"/>
                <w:kern w:val="0"/>
                <w:sz w:val="24"/>
              </w:rPr>
              <w:br/>
            </w:r>
            <w:r>
              <w:rPr>
                <w:rFonts w:eastAsia="仿宋_GB2312" w:hint="eastAsia"/>
                <w:kern w:val="0"/>
                <w:sz w:val="24"/>
              </w:rPr>
              <w:t>（</w:t>
            </w:r>
            <w:r>
              <w:rPr>
                <w:rFonts w:eastAsia="仿宋_GB2312"/>
                <w:kern w:val="0"/>
                <w:sz w:val="24"/>
              </w:rPr>
              <w:t>英尺</w:t>
            </w:r>
            <w:r>
              <w:rPr>
                <w:rFonts w:eastAsia="仿宋_GB2312" w:hint="eastAsia"/>
                <w:kern w:val="0"/>
                <w:sz w:val="24"/>
              </w:rPr>
              <w:t>）</w:t>
            </w:r>
          </w:p>
        </w:tc>
        <w:tc>
          <w:tcPr>
            <w:tcW w:w="1800" w:type="dxa"/>
            <w:vAlign w:val="center"/>
          </w:tcPr>
          <w:p w:rsidR="00AD4612" w:rsidRDefault="00385841">
            <w:pPr>
              <w:tabs>
                <w:tab w:val="center" w:pos="562"/>
              </w:tabs>
              <w:jc w:val="center"/>
              <w:rPr>
                <w:rFonts w:eastAsia="仿宋_GB2312"/>
                <w:kern w:val="0"/>
                <w:sz w:val="24"/>
              </w:rPr>
            </w:pPr>
            <w:r>
              <w:rPr>
                <w:rFonts w:eastAsia="仿宋_GB2312"/>
                <w:kern w:val="0"/>
                <w:sz w:val="24"/>
              </w:rPr>
              <w:t>管制员看到的实际雷达标牌显示</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bookmarkStart w:id="75" w:name="_Hlk146679531"/>
            <w:r>
              <w:rPr>
                <w:rFonts w:eastAsia="仿宋_GB2312"/>
                <w:kern w:val="0"/>
                <w:sz w:val="28"/>
                <w:szCs w:val="28"/>
              </w:rPr>
              <w:t>向东</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14900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48885</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48900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1490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14300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46916</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46900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1430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13700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44948</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44900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1369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13100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42979</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43000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1311</w:t>
            </w:r>
          </w:p>
        </w:tc>
      </w:tr>
      <w:bookmarkEnd w:id="75"/>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41010</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41100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1253</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40026</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40100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1222</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39042</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39100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1192</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11600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38058</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38100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1161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11300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37073</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37100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1131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11000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36089</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1100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10700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35105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35100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1070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34121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34100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1039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33136</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33100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1009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32152</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32100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0978</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31168</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31100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0948</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30184</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30100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0917</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29199</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29100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0887</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27559</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27600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0841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26575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26600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0811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lastRenderedPageBreak/>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25591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25600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0780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24606</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24600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0750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7200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23622</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23600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0719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6900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22638</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22600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0689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6600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21654</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21700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0661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6300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20669</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20700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0631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6000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19685</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19700</w:t>
            </w:r>
          </w:p>
        </w:tc>
        <w:tc>
          <w:tcPr>
            <w:tcW w:w="180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0600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5700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18701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18700</w:t>
            </w:r>
          </w:p>
        </w:tc>
        <w:tc>
          <w:tcPr>
            <w:tcW w:w="180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0570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17717</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17700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0539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16732</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16700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0509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15748</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15700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0479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14764</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14800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0451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13780</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13800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0421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12795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0390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11811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0360</w:t>
            </w:r>
          </w:p>
        </w:tc>
      </w:tr>
    </w:tbl>
    <w:p w:rsidR="00AD4612" w:rsidRDefault="00385841">
      <w:pPr>
        <w:rPr>
          <w:rFonts w:eastAsia="黑体"/>
          <w:sz w:val="28"/>
          <w:szCs w:val="28"/>
        </w:rPr>
      </w:pPr>
      <w:r>
        <w:rPr>
          <w:rFonts w:eastAsia="黑体" w:hint="eastAsia"/>
          <w:sz w:val="28"/>
          <w:szCs w:val="28"/>
        </w:rPr>
        <w:t>注</w:t>
      </w:r>
      <w:r>
        <w:rPr>
          <w:rFonts w:eastAsia="黑体" w:hint="eastAsia"/>
          <w:sz w:val="28"/>
          <w:szCs w:val="28"/>
        </w:rPr>
        <w:t>:</w:t>
      </w:r>
      <w:r>
        <w:rPr>
          <w:rFonts w:eastAsia="黑体" w:hint="eastAsia"/>
          <w:sz w:val="28"/>
          <w:szCs w:val="28"/>
        </w:rPr>
        <w:t>凡标有下划线的数据为显示误差超过</w:t>
      </w:r>
      <w:r>
        <w:rPr>
          <w:rFonts w:eastAsia="黑体" w:hint="eastAsia"/>
          <w:sz w:val="28"/>
          <w:szCs w:val="28"/>
        </w:rPr>
        <w:t>2</w:t>
      </w:r>
      <w:r>
        <w:rPr>
          <w:rFonts w:eastAsia="黑体"/>
          <w:sz w:val="28"/>
          <w:szCs w:val="28"/>
        </w:rPr>
        <w:t>0</w:t>
      </w:r>
      <w:r>
        <w:rPr>
          <w:rFonts w:eastAsia="黑体" w:hint="eastAsia"/>
          <w:sz w:val="28"/>
          <w:szCs w:val="28"/>
        </w:rPr>
        <w:t>米的数据。</w:t>
      </w: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76" w:name="_Toc249859720"/>
      <w:bookmarkStart w:id="77" w:name="_Toc489602519"/>
      <w:r>
        <w:rPr>
          <w:rFonts w:eastAsia="黑体"/>
          <w:b w:val="0"/>
          <w:kern w:val="0"/>
          <w:sz w:val="28"/>
          <w:szCs w:val="28"/>
        </w:rPr>
        <w:lastRenderedPageBreak/>
        <w:t>附件</w:t>
      </w:r>
      <w:r>
        <w:rPr>
          <w:rFonts w:eastAsia="黑体"/>
          <w:b w:val="0"/>
          <w:kern w:val="0"/>
          <w:sz w:val="28"/>
          <w:szCs w:val="28"/>
          <w:lang w:val="en"/>
        </w:rPr>
        <w:t>13</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直升机地面和空中滑行间隔</w:t>
      </w:r>
      <w:bookmarkEnd w:id="76"/>
      <w:bookmarkEnd w:id="77"/>
    </w:p>
    <w:p w:rsidR="00AD4612" w:rsidRDefault="00AD4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60"/>
        <w:gridCol w:w="2160"/>
        <w:gridCol w:w="2160"/>
        <w:gridCol w:w="2160"/>
      </w:tblGrid>
      <w:tr w:rsidR="00AD4612">
        <w:tc>
          <w:tcPr>
            <w:tcW w:w="1728" w:type="dxa"/>
            <w:vAlign w:val="center"/>
          </w:tcPr>
          <w:p w:rsidR="00AD4612" w:rsidRDefault="00AD4612">
            <w:pPr>
              <w:jc w:val="center"/>
              <w:rPr>
                <w:rFonts w:eastAsia="仿宋_GB2312"/>
                <w:bCs/>
                <w:sz w:val="28"/>
                <w:szCs w:val="28"/>
              </w:rPr>
            </w:pPr>
          </w:p>
        </w:tc>
        <w:tc>
          <w:tcPr>
            <w:tcW w:w="2160" w:type="dxa"/>
            <w:vAlign w:val="center"/>
          </w:tcPr>
          <w:p w:rsidR="00AD4612" w:rsidRDefault="00385841">
            <w:pPr>
              <w:jc w:val="center"/>
              <w:rPr>
                <w:rFonts w:eastAsia="仿宋_GB2312"/>
                <w:bCs/>
                <w:sz w:val="28"/>
                <w:szCs w:val="28"/>
              </w:rPr>
            </w:pPr>
            <w:r>
              <w:rPr>
                <w:rFonts w:eastAsia="仿宋_GB2312"/>
                <w:bCs/>
                <w:sz w:val="28"/>
                <w:szCs w:val="28"/>
              </w:rPr>
              <w:t>直升机地面滑行道</w:t>
            </w:r>
          </w:p>
        </w:tc>
        <w:tc>
          <w:tcPr>
            <w:tcW w:w="2160" w:type="dxa"/>
            <w:vAlign w:val="center"/>
          </w:tcPr>
          <w:p w:rsidR="00AD4612" w:rsidRDefault="00385841">
            <w:pPr>
              <w:jc w:val="center"/>
              <w:rPr>
                <w:rFonts w:eastAsia="仿宋_GB2312"/>
                <w:bCs/>
                <w:sz w:val="28"/>
                <w:szCs w:val="28"/>
              </w:rPr>
            </w:pPr>
            <w:r>
              <w:rPr>
                <w:rFonts w:eastAsia="仿宋_GB2312"/>
                <w:bCs/>
                <w:sz w:val="28"/>
                <w:szCs w:val="28"/>
              </w:rPr>
              <w:t>空中滑行道</w:t>
            </w:r>
          </w:p>
        </w:tc>
        <w:tc>
          <w:tcPr>
            <w:tcW w:w="2160" w:type="dxa"/>
            <w:vAlign w:val="center"/>
          </w:tcPr>
          <w:p w:rsidR="00AD4612" w:rsidRDefault="00385841">
            <w:pPr>
              <w:jc w:val="center"/>
              <w:rPr>
                <w:rFonts w:eastAsia="仿宋_GB2312"/>
                <w:bCs/>
                <w:sz w:val="28"/>
                <w:szCs w:val="28"/>
              </w:rPr>
            </w:pPr>
            <w:r>
              <w:rPr>
                <w:rFonts w:eastAsia="仿宋_GB2312"/>
                <w:bCs/>
                <w:sz w:val="28"/>
                <w:szCs w:val="28"/>
              </w:rPr>
              <w:t>障碍物</w:t>
            </w:r>
          </w:p>
        </w:tc>
        <w:tc>
          <w:tcPr>
            <w:tcW w:w="2160" w:type="dxa"/>
            <w:vAlign w:val="center"/>
          </w:tcPr>
          <w:p w:rsidR="00AD4612" w:rsidRDefault="00385841">
            <w:pPr>
              <w:jc w:val="center"/>
              <w:rPr>
                <w:rFonts w:eastAsia="仿宋_GB2312"/>
                <w:bCs/>
                <w:sz w:val="28"/>
                <w:szCs w:val="28"/>
              </w:rPr>
            </w:pPr>
            <w:r>
              <w:rPr>
                <w:rFonts w:eastAsia="仿宋_GB2312"/>
                <w:bCs/>
                <w:sz w:val="28"/>
                <w:szCs w:val="28"/>
              </w:rPr>
              <w:t>直升机停机位</w:t>
            </w:r>
          </w:p>
        </w:tc>
      </w:tr>
      <w:tr w:rsidR="00AD4612">
        <w:tc>
          <w:tcPr>
            <w:tcW w:w="1728" w:type="dxa"/>
          </w:tcPr>
          <w:p w:rsidR="00AD4612" w:rsidRDefault="00385841">
            <w:pPr>
              <w:rPr>
                <w:rFonts w:eastAsia="仿宋_GB2312"/>
                <w:bCs/>
                <w:sz w:val="28"/>
                <w:szCs w:val="28"/>
              </w:rPr>
            </w:pPr>
            <w:r>
              <w:rPr>
                <w:rFonts w:eastAsia="仿宋_GB2312"/>
                <w:bCs/>
                <w:sz w:val="28"/>
                <w:szCs w:val="28"/>
              </w:rPr>
              <w:t>直升机地面滑行道</w:t>
            </w:r>
          </w:p>
        </w:tc>
        <w:tc>
          <w:tcPr>
            <w:tcW w:w="2160" w:type="dxa"/>
          </w:tcPr>
          <w:p w:rsidR="00AD4612" w:rsidRDefault="00385841">
            <w:pPr>
              <w:rPr>
                <w:rFonts w:eastAsia="仿宋_GB2312"/>
                <w:bCs/>
                <w:sz w:val="28"/>
                <w:szCs w:val="28"/>
              </w:rPr>
            </w:pPr>
            <w:r>
              <w:rPr>
                <w:rFonts w:eastAsia="仿宋_GB2312"/>
                <w:bCs/>
                <w:sz w:val="28"/>
                <w:szCs w:val="28"/>
              </w:rPr>
              <w:t>2</w:t>
            </w:r>
          </w:p>
          <w:p w:rsidR="00AD4612" w:rsidRDefault="00385841">
            <w:pPr>
              <w:rPr>
                <w:rFonts w:eastAsia="仿宋_GB2312"/>
                <w:bCs/>
                <w:sz w:val="28"/>
                <w:szCs w:val="28"/>
              </w:rPr>
            </w:pPr>
            <w:r>
              <w:rPr>
                <w:rFonts w:eastAsia="仿宋_GB2312"/>
                <w:bCs/>
                <w:sz w:val="28"/>
                <w:szCs w:val="28"/>
              </w:rPr>
              <w:t>（边缘之间）</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1</w:t>
            </w:r>
          </w:p>
          <w:p w:rsidR="00AD4612" w:rsidRDefault="00385841">
            <w:pPr>
              <w:rPr>
                <w:rFonts w:eastAsia="仿宋_GB2312"/>
                <w:bCs/>
                <w:sz w:val="28"/>
                <w:szCs w:val="28"/>
              </w:rPr>
            </w:pPr>
            <w:r>
              <w:rPr>
                <w:rFonts w:eastAsia="仿宋_GB2312"/>
                <w:bCs/>
                <w:sz w:val="28"/>
                <w:szCs w:val="28"/>
              </w:rPr>
              <w:t>（边缘到物体）</w:t>
            </w:r>
          </w:p>
        </w:tc>
        <w:tc>
          <w:tcPr>
            <w:tcW w:w="2160" w:type="dxa"/>
          </w:tcPr>
          <w:p w:rsidR="00AD4612" w:rsidRDefault="00385841">
            <w:pPr>
              <w:rPr>
                <w:rFonts w:eastAsia="仿宋_GB2312"/>
                <w:bCs/>
                <w:sz w:val="28"/>
                <w:szCs w:val="28"/>
              </w:rPr>
            </w:pPr>
            <w:r>
              <w:rPr>
                <w:rFonts w:eastAsia="仿宋_GB2312"/>
                <w:bCs/>
                <w:sz w:val="28"/>
                <w:szCs w:val="28"/>
              </w:rPr>
              <w:t>2</w:t>
            </w:r>
          </w:p>
          <w:p w:rsidR="00AD4612" w:rsidRDefault="00385841">
            <w:pPr>
              <w:rPr>
                <w:rFonts w:eastAsia="仿宋_GB2312"/>
                <w:bCs/>
                <w:sz w:val="28"/>
                <w:szCs w:val="28"/>
              </w:rPr>
            </w:pPr>
            <w:r>
              <w:rPr>
                <w:rFonts w:eastAsia="仿宋_GB2312"/>
                <w:bCs/>
                <w:sz w:val="28"/>
                <w:szCs w:val="28"/>
              </w:rPr>
              <w:t>（边缘之间）</w:t>
            </w:r>
          </w:p>
        </w:tc>
      </w:tr>
      <w:tr w:rsidR="00AD4612">
        <w:tc>
          <w:tcPr>
            <w:tcW w:w="1728" w:type="dxa"/>
            <w:vAlign w:val="center"/>
          </w:tcPr>
          <w:p w:rsidR="00AD4612" w:rsidRDefault="00385841">
            <w:pPr>
              <w:jc w:val="center"/>
              <w:rPr>
                <w:rFonts w:eastAsia="仿宋_GB2312"/>
                <w:bCs/>
                <w:sz w:val="28"/>
                <w:szCs w:val="28"/>
              </w:rPr>
            </w:pPr>
            <w:r>
              <w:rPr>
                <w:rFonts w:eastAsia="仿宋_GB2312"/>
                <w:bCs/>
                <w:sz w:val="28"/>
                <w:szCs w:val="28"/>
              </w:rPr>
              <w:t>空中滑行道</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1.5</w:t>
            </w:r>
          </w:p>
          <w:p w:rsidR="00AD4612" w:rsidRDefault="00385841">
            <w:pPr>
              <w:rPr>
                <w:rFonts w:eastAsia="仿宋_GB2312"/>
                <w:bCs/>
                <w:sz w:val="28"/>
                <w:szCs w:val="28"/>
              </w:rPr>
            </w:pPr>
            <w:r>
              <w:rPr>
                <w:rFonts w:eastAsia="仿宋_GB2312"/>
                <w:bCs/>
                <w:sz w:val="28"/>
                <w:szCs w:val="28"/>
              </w:rPr>
              <w:t>中心线到物体</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（中心线到边缘）</w:t>
            </w:r>
          </w:p>
        </w:tc>
      </w:tr>
    </w:tbl>
    <w:p w:rsidR="00AD4612" w:rsidRDefault="00385841">
      <w:pPr>
        <w:autoSpaceDE w:val="0"/>
        <w:autoSpaceDN w:val="0"/>
        <w:adjustRightInd w:val="0"/>
        <w:ind w:rightChars="11" w:right="23"/>
        <w:jc w:val="left"/>
        <w:rPr>
          <w:rFonts w:eastAsia="仿宋_GB2312"/>
          <w:sz w:val="28"/>
          <w:szCs w:val="28"/>
        </w:rPr>
      </w:pPr>
      <w:r>
        <w:rPr>
          <w:rFonts w:eastAsia="仿宋_GB2312"/>
          <w:sz w:val="28"/>
          <w:szCs w:val="28"/>
        </w:rPr>
        <w:t>注：以直升机旋翼转动时的最大宽度的倍数表示</w:t>
      </w:r>
    </w:p>
    <w:p w:rsidR="00AD4612" w:rsidRDefault="00AD4612">
      <w:pPr>
        <w:ind w:rightChars="11" w:right="23"/>
      </w:pPr>
    </w:p>
    <w:p w:rsidR="00AD4612" w:rsidRDefault="00385841">
      <w:pPr>
        <w:pStyle w:val="1"/>
        <w:numPr>
          <w:ilvl w:val="0"/>
          <w:numId w:val="0"/>
        </w:numPr>
        <w:tabs>
          <w:tab w:val="center" w:pos="562"/>
        </w:tabs>
        <w:spacing w:before="0" w:after="0" w:line="240" w:lineRule="auto"/>
        <w:rPr>
          <w:rFonts w:eastAsia="黑体"/>
          <w:b w:val="0"/>
          <w:color w:val="FF0000"/>
          <w:kern w:val="0"/>
          <w:sz w:val="28"/>
          <w:szCs w:val="28"/>
        </w:rPr>
      </w:pPr>
      <w:r>
        <w:br w:type="page"/>
      </w:r>
      <w:bookmarkStart w:id="78" w:name="_Toc489602520"/>
      <w:r>
        <w:rPr>
          <w:rFonts w:eastAsia="黑体"/>
          <w:b w:val="0"/>
          <w:kern w:val="0"/>
          <w:sz w:val="28"/>
          <w:szCs w:val="28"/>
        </w:rPr>
        <w:lastRenderedPageBreak/>
        <w:t>附件</w:t>
      </w:r>
      <w:r>
        <w:rPr>
          <w:rFonts w:eastAsia="黑体"/>
          <w:b w:val="0"/>
          <w:kern w:val="0"/>
          <w:sz w:val="28"/>
          <w:szCs w:val="28"/>
          <w:lang w:val="en"/>
        </w:rPr>
        <w:t>14</w:t>
      </w:r>
      <w:r>
        <w:rPr>
          <w:rFonts w:eastAsia="黑体"/>
          <w:b w:val="0"/>
          <w:kern w:val="0"/>
          <w:sz w:val="28"/>
          <w:szCs w:val="28"/>
        </w:rPr>
        <w:t xml:space="preserve"> </w:t>
      </w:r>
    </w:p>
    <w:p w:rsidR="00AD4612" w:rsidRDefault="00385841">
      <w:pPr>
        <w:jc w:val="center"/>
        <w:rPr>
          <w:sz w:val="36"/>
          <w:szCs w:val="36"/>
        </w:rPr>
      </w:pPr>
      <w:r>
        <w:rPr>
          <w:rFonts w:eastAsia="方正小标宋_GBK"/>
          <w:kern w:val="0"/>
          <w:sz w:val="36"/>
          <w:szCs w:val="36"/>
        </w:rPr>
        <w:t>航空器驾驶员报告的跑道刹车效应与跑道状况代码对照表</w:t>
      </w:r>
    </w:p>
    <w:bookmarkEnd w:id="78"/>
    <w:p w:rsidR="00AD4612" w:rsidRDefault="00AD4612">
      <w:pPr>
        <w:pStyle w:val="1"/>
        <w:numPr>
          <w:ilvl w:val="0"/>
          <w:numId w:val="0"/>
        </w:numPr>
        <w:tabs>
          <w:tab w:val="center" w:pos="562"/>
        </w:tabs>
        <w:spacing w:before="0" w:after="0" w:line="240" w:lineRule="auto"/>
        <w:jc w:val="center"/>
        <w:rPr>
          <w:color w:val="FF0000"/>
          <w:sz w:val="28"/>
          <w:szCs w:val="28"/>
        </w:rPr>
      </w:pPr>
    </w:p>
    <w:p w:rsidR="00AD4612" w:rsidRDefault="00AD4612">
      <w:pPr>
        <w:rPr>
          <w:vanish/>
        </w:rPr>
      </w:pPr>
    </w:p>
    <w:tbl>
      <w:tblPr>
        <w:tblW w:w="107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6175"/>
        <w:gridCol w:w="2162"/>
      </w:tblGrid>
      <w:tr w:rsidR="00AD4612">
        <w:trPr>
          <w:trHeight w:val="766"/>
        </w:trPr>
        <w:tc>
          <w:tcPr>
            <w:tcW w:w="2426" w:type="dxa"/>
          </w:tcPr>
          <w:p w:rsidR="00AD4612" w:rsidRDefault="00385841">
            <w:pPr>
              <w:jc w:val="center"/>
              <w:rPr>
                <w:rFonts w:eastAsia="仿宋_GB2312"/>
                <w:bCs/>
                <w:sz w:val="28"/>
                <w:szCs w:val="28"/>
              </w:rPr>
            </w:pPr>
            <w:r>
              <w:rPr>
                <w:rFonts w:eastAsia="仿宋_GB2312"/>
                <w:bCs/>
                <w:sz w:val="28"/>
                <w:szCs w:val="28"/>
              </w:rPr>
              <w:t>驾驶员报告的</w:t>
            </w:r>
          </w:p>
          <w:p w:rsidR="00AD4612" w:rsidRDefault="00385841">
            <w:pPr>
              <w:jc w:val="center"/>
              <w:rPr>
                <w:rFonts w:eastAsia="仿宋_GB2312"/>
                <w:bCs/>
                <w:sz w:val="28"/>
                <w:szCs w:val="28"/>
              </w:rPr>
            </w:pPr>
            <w:r>
              <w:rPr>
                <w:rFonts w:eastAsia="仿宋_GB2312"/>
                <w:bCs/>
                <w:sz w:val="28"/>
                <w:szCs w:val="28"/>
              </w:rPr>
              <w:t>跑道刹车效应</w:t>
            </w:r>
          </w:p>
        </w:tc>
        <w:tc>
          <w:tcPr>
            <w:tcW w:w="6175" w:type="dxa"/>
            <w:vAlign w:val="center"/>
          </w:tcPr>
          <w:p w:rsidR="00AD4612" w:rsidRDefault="00385841">
            <w:pPr>
              <w:jc w:val="center"/>
              <w:rPr>
                <w:rFonts w:eastAsia="仿宋_GB2312"/>
                <w:bCs/>
                <w:sz w:val="28"/>
                <w:szCs w:val="28"/>
              </w:rPr>
            </w:pPr>
            <w:r>
              <w:rPr>
                <w:rFonts w:eastAsia="仿宋_GB2312"/>
                <w:bCs/>
                <w:sz w:val="28"/>
                <w:szCs w:val="28"/>
              </w:rPr>
              <w:t>说明</w:t>
            </w:r>
          </w:p>
        </w:tc>
        <w:tc>
          <w:tcPr>
            <w:tcW w:w="2162" w:type="dxa"/>
            <w:vAlign w:val="center"/>
          </w:tcPr>
          <w:p w:rsidR="00AD4612" w:rsidRDefault="00385841">
            <w:pPr>
              <w:jc w:val="center"/>
              <w:rPr>
                <w:rFonts w:eastAsia="仿宋_GB2312"/>
                <w:bCs/>
                <w:sz w:val="28"/>
                <w:szCs w:val="28"/>
              </w:rPr>
            </w:pPr>
            <w:r>
              <w:rPr>
                <w:rFonts w:eastAsia="仿宋_GB2312"/>
                <w:bCs/>
                <w:sz w:val="28"/>
                <w:szCs w:val="28"/>
              </w:rPr>
              <w:t>跑道状况代码</w:t>
            </w:r>
          </w:p>
          <w:p w:rsidR="00AD4612" w:rsidRDefault="00385841">
            <w:pPr>
              <w:jc w:val="center"/>
              <w:rPr>
                <w:szCs w:val="21"/>
              </w:rPr>
            </w:pPr>
            <w:r>
              <w:rPr>
                <w:rFonts w:eastAsia="仿宋_GB2312"/>
                <w:bCs/>
                <w:sz w:val="28"/>
                <w:szCs w:val="28"/>
              </w:rPr>
              <w:t>（</w:t>
            </w:r>
            <w:r>
              <w:rPr>
                <w:rFonts w:eastAsia="仿宋_GB2312"/>
                <w:bCs/>
                <w:sz w:val="28"/>
                <w:szCs w:val="28"/>
              </w:rPr>
              <w:t>RWYCC</w:t>
            </w:r>
            <w:r>
              <w:rPr>
                <w:rFonts w:eastAsia="仿宋_GB2312"/>
                <w:bCs/>
                <w:sz w:val="28"/>
                <w:szCs w:val="28"/>
              </w:rPr>
              <w:t>）</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不适用</w:t>
            </w:r>
          </w:p>
        </w:tc>
        <w:tc>
          <w:tcPr>
            <w:tcW w:w="6175" w:type="dxa"/>
            <w:vAlign w:val="center"/>
          </w:tcPr>
          <w:p w:rsidR="00AD4612" w:rsidRDefault="00AD4612">
            <w:pPr>
              <w:rPr>
                <w:rFonts w:eastAsia="仿宋_GB2312"/>
                <w:bCs/>
                <w:sz w:val="28"/>
                <w:szCs w:val="28"/>
              </w:rPr>
            </w:pPr>
          </w:p>
        </w:tc>
        <w:tc>
          <w:tcPr>
            <w:tcW w:w="2162" w:type="dxa"/>
            <w:vAlign w:val="center"/>
          </w:tcPr>
          <w:p w:rsidR="00AD4612" w:rsidRDefault="00385841">
            <w:pPr>
              <w:jc w:val="center"/>
              <w:rPr>
                <w:rFonts w:eastAsia="仿宋_GB2312"/>
                <w:bCs/>
                <w:sz w:val="28"/>
                <w:szCs w:val="28"/>
              </w:rPr>
            </w:pPr>
            <w:r>
              <w:rPr>
                <w:rFonts w:eastAsia="仿宋_GB2312"/>
                <w:bCs/>
                <w:sz w:val="28"/>
                <w:szCs w:val="28"/>
              </w:rPr>
              <w:t>6</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好</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轮胎上施加的制动力所达到的减速效果正常，并且能正常控制方向</w:t>
            </w:r>
          </w:p>
        </w:tc>
        <w:tc>
          <w:tcPr>
            <w:tcW w:w="2162" w:type="dxa"/>
            <w:vAlign w:val="center"/>
          </w:tcPr>
          <w:p w:rsidR="00AD4612" w:rsidRDefault="00385841">
            <w:pPr>
              <w:jc w:val="center"/>
              <w:rPr>
                <w:rFonts w:eastAsia="仿宋_GB2312"/>
                <w:bCs/>
                <w:sz w:val="28"/>
                <w:szCs w:val="28"/>
              </w:rPr>
            </w:pPr>
            <w:r>
              <w:rPr>
                <w:rFonts w:eastAsia="仿宋_GB2312"/>
                <w:bCs/>
                <w:sz w:val="28"/>
                <w:szCs w:val="28"/>
              </w:rPr>
              <w:t>5</w:t>
            </w:r>
          </w:p>
        </w:tc>
      </w:tr>
      <w:tr w:rsidR="00AD4612">
        <w:trPr>
          <w:trHeight w:val="709"/>
        </w:trPr>
        <w:tc>
          <w:tcPr>
            <w:tcW w:w="2426" w:type="dxa"/>
            <w:vAlign w:val="center"/>
          </w:tcPr>
          <w:p w:rsidR="00AD4612" w:rsidRDefault="00385841">
            <w:pPr>
              <w:jc w:val="center"/>
              <w:rPr>
                <w:rFonts w:eastAsia="仿宋_GB2312"/>
                <w:bCs/>
                <w:sz w:val="28"/>
                <w:szCs w:val="28"/>
              </w:rPr>
            </w:pPr>
            <w:r>
              <w:rPr>
                <w:rFonts w:eastAsia="仿宋_GB2312"/>
                <w:bCs/>
                <w:sz w:val="28"/>
                <w:szCs w:val="28"/>
              </w:rPr>
              <w:t>中好</w:t>
            </w:r>
          </w:p>
        </w:tc>
        <w:tc>
          <w:tcPr>
            <w:tcW w:w="6175" w:type="dxa"/>
            <w:vAlign w:val="center"/>
          </w:tcPr>
          <w:p w:rsidR="00AD4612" w:rsidRDefault="00385841">
            <w:pPr>
              <w:rPr>
                <w:rFonts w:eastAsia="仿宋_GB2312"/>
                <w:bCs/>
                <w:sz w:val="28"/>
                <w:szCs w:val="28"/>
              </w:rPr>
            </w:pPr>
            <w:r>
              <w:rPr>
                <w:rFonts w:eastAsia="仿宋_GB2312"/>
                <w:bCs/>
                <w:sz w:val="28"/>
                <w:szCs w:val="28"/>
              </w:rPr>
              <w:t>制动减速或方向控制能力在好与中之间</w:t>
            </w:r>
          </w:p>
        </w:tc>
        <w:tc>
          <w:tcPr>
            <w:tcW w:w="2162" w:type="dxa"/>
            <w:vAlign w:val="center"/>
          </w:tcPr>
          <w:p w:rsidR="00AD4612" w:rsidRDefault="00385841">
            <w:pPr>
              <w:jc w:val="center"/>
              <w:rPr>
                <w:rFonts w:eastAsia="仿宋_GB2312"/>
                <w:bCs/>
                <w:sz w:val="28"/>
                <w:szCs w:val="28"/>
              </w:rPr>
            </w:pPr>
            <w:r>
              <w:rPr>
                <w:rFonts w:eastAsia="仿宋_GB2312"/>
                <w:bCs/>
                <w:sz w:val="28"/>
                <w:szCs w:val="28"/>
              </w:rPr>
              <w:t>4</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中</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轮胎上施加的制动力所达到减速效果明显降低或方向控制能力明显降低</w:t>
            </w:r>
          </w:p>
        </w:tc>
        <w:tc>
          <w:tcPr>
            <w:tcW w:w="2162" w:type="dxa"/>
            <w:vAlign w:val="center"/>
          </w:tcPr>
          <w:p w:rsidR="00AD4612" w:rsidRDefault="00385841">
            <w:pPr>
              <w:jc w:val="center"/>
              <w:rPr>
                <w:rFonts w:eastAsia="仿宋_GB2312"/>
                <w:bCs/>
                <w:sz w:val="28"/>
                <w:szCs w:val="28"/>
              </w:rPr>
            </w:pPr>
            <w:r>
              <w:rPr>
                <w:rFonts w:eastAsia="仿宋_GB2312"/>
                <w:bCs/>
                <w:sz w:val="28"/>
                <w:szCs w:val="28"/>
              </w:rPr>
              <w:t>3</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中差</w:t>
            </w:r>
          </w:p>
        </w:tc>
        <w:tc>
          <w:tcPr>
            <w:tcW w:w="6175" w:type="dxa"/>
            <w:vAlign w:val="center"/>
          </w:tcPr>
          <w:p w:rsidR="00AD4612" w:rsidRDefault="00385841">
            <w:pPr>
              <w:rPr>
                <w:rFonts w:eastAsia="仿宋_GB2312"/>
                <w:bCs/>
                <w:sz w:val="28"/>
                <w:szCs w:val="28"/>
              </w:rPr>
            </w:pPr>
            <w:r>
              <w:rPr>
                <w:rFonts w:eastAsia="仿宋_GB2312"/>
                <w:bCs/>
                <w:sz w:val="28"/>
                <w:szCs w:val="28"/>
              </w:rPr>
              <w:t>制动减速或方向控制能力在中与差之间</w:t>
            </w:r>
          </w:p>
        </w:tc>
        <w:tc>
          <w:tcPr>
            <w:tcW w:w="2162" w:type="dxa"/>
            <w:vAlign w:val="center"/>
          </w:tcPr>
          <w:p w:rsidR="00AD4612" w:rsidRDefault="00385841">
            <w:pPr>
              <w:jc w:val="center"/>
              <w:rPr>
                <w:rFonts w:eastAsia="仿宋_GB2312"/>
                <w:bCs/>
                <w:sz w:val="28"/>
                <w:szCs w:val="28"/>
              </w:rPr>
            </w:pPr>
            <w:r>
              <w:rPr>
                <w:rFonts w:eastAsia="仿宋_GB2312"/>
                <w:bCs/>
                <w:sz w:val="28"/>
                <w:szCs w:val="28"/>
              </w:rPr>
              <w:t>2</w:t>
            </w:r>
          </w:p>
        </w:tc>
      </w:tr>
      <w:tr w:rsidR="00AD4612">
        <w:trPr>
          <w:trHeight w:val="709"/>
        </w:trPr>
        <w:tc>
          <w:tcPr>
            <w:tcW w:w="2426" w:type="dxa"/>
            <w:vAlign w:val="center"/>
          </w:tcPr>
          <w:p w:rsidR="00AD4612" w:rsidRDefault="00385841">
            <w:pPr>
              <w:jc w:val="center"/>
              <w:rPr>
                <w:rFonts w:eastAsia="仿宋_GB2312"/>
                <w:bCs/>
                <w:sz w:val="28"/>
                <w:szCs w:val="28"/>
              </w:rPr>
            </w:pPr>
            <w:r>
              <w:rPr>
                <w:rFonts w:eastAsia="仿宋_GB2312"/>
                <w:bCs/>
                <w:sz w:val="28"/>
                <w:szCs w:val="28"/>
              </w:rPr>
              <w:t>差</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轮胎上施加的制动力所达到的减速效果大幅度降低或方向控制困难</w:t>
            </w:r>
          </w:p>
        </w:tc>
        <w:tc>
          <w:tcPr>
            <w:tcW w:w="2162" w:type="dxa"/>
            <w:vAlign w:val="center"/>
          </w:tcPr>
          <w:p w:rsidR="00AD4612" w:rsidRDefault="00385841">
            <w:pPr>
              <w:jc w:val="center"/>
              <w:rPr>
                <w:rFonts w:eastAsia="仿宋_GB2312"/>
                <w:bCs/>
                <w:sz w:val="28"/>
                <w:szCs w:val="28"/>
              </w:rPr>
            </w:pPr>
            <w:r>
              <w:rPr>
                <w:rFonts w:eastAsia="仿宋_GB2312"/>
                <w:bCs/>
                <w:sz w:val="28"/>
                <w:szCs w:val="28"/>
              </w:rPr>
              <w:t>1</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极差</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轮胎上施加的制动力所达到的减速效果几乎为零或无法控制方向</w:t>
            </w:r>
          </w:p>
        </w:tc>
        <w:tc>
          <w:tcPr>
            <w:tcW w:w="2162" w:type="dxa"/>
            <w:vAlign w:val="center"/>
          </w:tcPr>
          <w:p w:rsidR="00AD4612" w:rsidRDefault="00385841">
            <w:pPr>
              <w:jc w:val="center"/>
              <w:rPr>
                <w:rFonts w:eastAsia="仿宋_GB2312"/>
                <w:bCs/>
                <w:sz w:val="28"/>
                <w:szCs w:val="28"/>
              </w:rPr>
            </w:pPr>
            <w:r>
              <w:rPr>
                <w:rFonts w:eastAsia="仿宋_GB2312"/>
                <w:bCs/>
                <w:sz w:val="28"/>
                <w:szCs w:val="28"/>
              </w:rPr>
              <w:t>0</w:t>
            </w:r>
          </w:p>
        </w:tc>
      </w:tr>
    </w:tbl>
    <w:p w:rsidR="00AD4612" w:rsidRDefault="00AD4612">
      <w:pPr>
        <w:autoSpaceDE w:val="0"/>
        <w:autoSpaceDN w:val="0"/>
        <w:adjustRightInd w:val="0"/>
        <w:jc w:val="left"/>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br w:type="page"/>
      </w:r>
      <w:bookmarkStart w:id="79" w:name="_Toc489602521"/>
      <w:r>
        <w:rPr>
          <w:rFonts w:eastAsia="黑体"/>
          <w:b w:val="0"/>
          <w:kern w:val="0"/>
          <w:sz w:val="28"/>
          <w:szCs w:val="28"/>
        </w:rPr>
        <w:lastRenderedPageBreak/>
        <w:t>附件</w:t>
      </w:r>
      <w:r>
        <w:rPr>
          <w:rFonts w:eastAsia="黑体"/>
          <w:b w:val="0"/>
          <w:kern w:val="0"/>
          <w:sz w:val="28"/>
          <w:szCs w:val="28"/>
          <w:lang w:val="en"/>
        </w:rPr>
        <w:t>15</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侧风、顺风</w:t>
      </w:r>
      <w:r>
        <w:rPr>
          <w:rFonts w:eastAsia="方正小标宋_GBK" w:hint="eastAsia"/>
          <w:b w:val="0"/>
          <w:kern w:val="0"/>
        </w:rPr>
        <w:t>分量</w:t>
      </w:r>
      <w:r>
        <w:rPr>
          <w:rFonts w:eastAsia="方正小标宋_GBK"/>
          <w:b w:val="0"/>
          <w:kern w:val="0"/>
        </w:rPr>
        <w:t>标准表</w:t>
      </w:r>
      <w:bookmarkEnd w:id="79"/>
    </w:p>
    <w:p w:rsidR="00AD4612" w:rsidRDefault="00AD4612">
      <w:pPr>
        <w:tabs>
          <w:tab w:val="center" w:pos="562"/>
          <w:tab w:val="left" w:pos="1098"/>
        </w:tabs>
        <w:spacing w:line="300" w:lineRule="auto"/>
        <w:ind w:left="10" w:rightChars="11" w:right="23" w:firstLineChars="253" w:firstLine="810"/>
        <w:rPr>
          <w:rFonts w:eastAsia="仿宋_GB2312"/>
          <w:kern w:val="0"/>
          <w:sz w:val="32"/>
          <w:szCs w:val="32"/>
        </w:rPr>
      </w:pPr>
    </w:p>
    <w:p w:rsidR="00AD4612" w:rsidRDefault="00385841">
      <w:pPr>
        <w:tabs>
          <w:tab w:val="center" w:pos="562"/>
          <w:tab w:val="left" w:pos="1098"/>
        </w:tabs>
        <w:spacing w:line="300" w:lineRule="auto"/>
        <w:ind w:left="10" w:rightChars="11" w:right="23" w:firstLineChars="253" w:firstLine="810"/>
        <w:rPr>
          <w:rFonts w:eastAsia="仿宋_GB2312"/>
          <w:kern w:val="0"/>
          <w:sz w:val="32"/>
          <w:szCs w:val="32"/>
        </w:rPr>
      </w:pPr>
      <w:r>
        <w:rPr>
          <w:rFonts w:eastAsia="仿宋_GB2312"/>
          <w:kern w:val="0"/>
          <w:sz w:val="32"/>
          <w:szCs w:val="32"/>
        </w:rPr>
        <w:t>一、侧风</w:t>
      </w:r>
      <w:r>
        <w:rPr>
          <w:rFonts w:eastAsia="仿宋_GB2312" w:hint="eastAsia"/>
          <w:kern w:val="0"/>
          <w:sz w:val="32"/>
          <w:szCs w:val="32"/>
        </w:rPr>
        <w:t>分量</w:t>
      </w:r>
      <w:r>
        <w:rPr>
          <w:rFonts w:eastAsia="仿宋_GB2312"/>
          <w:kern w:val="0"/>
          <w:sz w:val="32"/>
          <w:szCs w:val="32"/>
        </w:rPr>
        <w:t>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700"/>
        <w:gridCol w:w="2700"/>
      </w:tblGrid>
      <w:tr w:rsidR="00AD4612">
        <w:trPr>
          <w:jc w:val="center"/>
        </w:trPr>
        <w:tc>
          <w:tcPr>
            <w:tcW w:w="2988"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风向和跑道方向的夹角（</w:t>
            </w:r>
            <w:r>
              <w:rPr>
                <w:rFonts w:eastAsia="仿宋_GB2312"/>
                <w:kern w:val="0"/>
                <w:sz w:val="32"/>
                <w:szCs w:val="32"/>
              </w:rPr>
              <w:t>°</w:t>
            </w:r>
            <w:r>
              <w:rPr>
                <w:rFonts w:eastAsia="仿宋_GB2312"/>
                <w:kern w:val="0"/>
                <w:sz w:val="32"/>
                <w:szCs w:val="32"/>
              </w:rPr>
              <w:t>）</w:t>
            </w:r>
          </w:p>
        </w:tc>
        <w:tc>
          <w:tcPr>
            <w:tcW w:w="2700"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干跑道条件风速限制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c>
          <w:tcPr>
            <w:tcW w:w="2700"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湿跑道条件风速限制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10</w:t>
            </w:r>
          </w:p>
        </w:tc>
        <w:tc>
          <w:tcPr>
            <w:tcW w:w="2700" w:type="dxa"/>
            <w:vAlign w:val="center"/>
          </w:tcPr>
          <w:p w:rsidR="00AD4612" w:rsidRDefault="00385841">
            <w:pPr>
              <w:jc w:val="center"/>
              <w:rPr>
                <w:sz w:val="32"/>
                <w:szCs w:val="32"/>
              </w:rPr>
            </w:pPr>
            <w:r>
              <w:rPr>
                <w:sz w:val="32"/>
                <w:szCs w:val="32"/>
              </w:rPr>
              <w:t>57</w:t>
            </w:r>
            <w:r>
              <w:rPr>
                <w:sz w:val="32"/>
                <w:szCs w:val="32"/>
              </w:rPr>
              <w:t>（</w:t>
            </w:r>
            <w:r>
              <w:rPr>
                <w:sz w:val="32"/>
                <w:szCs w:val="32"/>
              </w:rPr>
              <w:t>114</w:t>
            </w:r>
            <w:r>
              <w:rPr>
                <w:sz w:val="32"/>
                <w:szCs w:val="32"/>
              </w:rPr>
              <w:t>）</w:t>
            </w:r>
          </w:p>
        </w:tc>
        <w:tc>
          <w:tcPr>
            <w:tcW w:w="2700" w:type="dxa"/>
            <w:vAlign w:val="center"/>
          </w:tcPr>
          <w:p w:rsidR="00AD4612" w:rsidRDefault="00385841">
            <w:pPr>
              <w:jc w:val="center"/>
              <w:rPr>
                <w:sz w:val="32"/>
                <w:szCs w:val="32"/>
              </w:rPr>
            </w:pPr>
            <w:r>
              <w:rPr>
                <w:sz w:val="32"/>
                <w:szCs w:val="32"/>
              </w:rPr>
              <w:t>43</w:t>
            </w:r>
            <w:r>
              <w:rPr>
                <w:sz w:val="32"/>
                <w:szCs w:val="32"/>
              </w:rPr>
              <w:t>（</w:t>
            </w:r>
            <w:r>
              <w:rPr>
                <w:sz w:val="32"/>
                <w:szCs w:val="32"/>
              </w:rPr>
              <w:t>86</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20</w:t>
            </w:r>
          </w:p>
        </w:tc>
        <w:tc>
          <w:tcPr>
            <w:tcW w:w="2700" w:type="dxa"/>
            <w:vAlign w:val="center"/>
          </w:tcPr>
          <w:p w:rsidR="00AD4612" w:rsidRDefault="00385841">
            <w:pPr>
              <w:jc w:val="center"/>
              <w:rPr>
                <w:sz w:val="32"/>
                <w:szCs w:val="32"/>
              </w:rPr>
            </w:pPr>
            <w:r>
              <w:rPr>
                <w:sz w:val="32"/>
                <w:szCs w:val="32"/>
              </w:rPr>
              <w:t>29</w:t>
            </w:r>
            <w:r>
              <w:rPr>
                <w:sz w:val="32"/>
                <w:szCs w:val="32"/>
              </w:rPr>
              <w:t>（</w:t>
            </w:r>
            <w:r>
              <w:rPr>
                <w:sz w:val="32"/>
                <w:szCs w:val="32"/>
              </w:rPr>
              <w:t>58</w:t>
            </w:r>
            <w:r>
              <w:rPr>
                <w:sz w:val="32"/>
                <w:szCs w:val="32"/>
              </w:rPr>
              <w:t>）</w:t>
            </w:r>
          </w:p>
        </w:tc>
        <w:tc>
          <w:tcPr>
            <w:tcW w:w="2700" w:type="dxa"/>
            <w:vAlign w:val="center"/>
          </w:tcPr>
          <w:p w:rsidR="00AD4612" w:rsidRDefault="00385841">
            <w:pPr>
              <w:jc w:val="center"/>
              <w:rPr>
                <w:sz w:val="32"/>
                <w:szCs w:val="32"/>
              </w:rPr>
            </w:pPr>
            <w:r>
              <w:rPr>
                <w:sz w:val="32"/>
                <w:szCs w:val="32"/>
              </w:rPr>
              <w:t>21</w:t>
            </w:r>
            <w:r>
              <w:rPr>
                <w:sz w:val="32"/>
                <w:szCs w:val="32"/>
              </w:rPr>
              <w:t>（</w:t>
            </w:r>
            <w:r>
              <w:rPr>
                <w:sz w:val="32"/>
                <w:szCs w:val="32"/>
              </w:rPr>
              <w:t>44</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30</w:t>
            </w:r>
          </w:p>
        </w:tc>
        <w:tc>
          <w:tcPr>
            <w:tcW w:w="2700" w:type="dxa"/>
            <w:vAlign w:val="center"/>
          </w:tcPr>
          <w:p w:rsidR="00AD4612" w:rsidRDefault="00385841">
            <w:pPr>
              <w:jc w:val="center"/>
              <w:rPr>
                <w:sz w:val="32"/>
                <w:szCs w:val="32"/>
              </w:rPr>
            </w:pPr>
            <w:r>
              <w:rPr>
                <w:sz w:val="32"/>
                <w:szCs w:val="32"/>
              </w:rPr>
              <w:t>20</w:t>
            </w:r>
            <w:r>
              <w:rPr>
                <w:sz w:val="32"/>
                <w:szCs w:val="32"/>
              </w:rPr>
              <w:t>（</w:t>
            </w:r>
            <w:r>
              <w:rPr>
                <w:sz w:val="32"/>
                <w:szCs w:val="32"/>
              </w:rPr>
              <w:t>40</w:t>
            </w:r>
            <w:r>
              <w:rPr>
                <w:sz w:val="32"/>
                <w:szCs w:val="32"/>
              </w:rPr>
              <w:t>）</w:t>
            </w:r>
          </w:p>
        </w:tc>
        <w:tc>
          <w:tcPr>
            <w:tcW w:w="2700" w:type="dxa"/>
            <w:vAlign w:val="center"/>
          </w:tcPr>
          <w:p w:rsidR="00AD4612" w:rsidRDefault="00385841">
            <w:pPr>
              <w:jc w:val="center"/>
              <w:rPr>
                <w:sz w:val="32"/>
                <w:szCs w:val="32"/>
              </w:rPr>
            </w:pPr>
            <w:r>
              <w:rPr>
                <w:sz w:val="32"/>
                <w:szCs w:val="32"/>
              </w:rPr>
              <w:t>15</w:t>
            </w:r>
            <w:r>
              <w:rPr>
                <w:sz w:val="32"/>
                <w:szCs w:val="32"/>
              </w:rPr>
              <w:t>（</w:t>
            </w:r>
            <w:r>
              <w:rPr>
                <w:sz w:val="32"/>
                <w:szCs w:val="32"/>
              </w:rPr>
              <w:t>30</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40</w:t>
            </w:r>
          </w:p>
        </w:tc>
        <w:tc>
          <w:tcPr>
            <w:tcW w:w="2700" w:type="dxa"/>
            <w:vAlign w:val="center"/>
          </w:tcPr>
          <w:p w:rsidR="00AD4612" w:rsidRDefault="00385841">
            <w:pPr>
              <w:jc w:val="center"/>
              <w:rPr>
                <w:sz w:val="32"/>
                <w:szCs w:val="32"/>
              </w:rPr>
            </w:pPr>
            <w:r>
              <w:rPr>
                <w:sz w:val="32"/>
                <w:szCs w:val="32"/>
              </w:rPr>
              <w:t>15.5</w:t>
            </w:r>
            <w:r>
              <w:rPr>
                <w:sz w:val="32"/>
                <w:szCs w:val="32"/>
              </w:rPr>
              <w:t>（</w:t>
            </w:r>
            <w:r>
              <w:rPr>
                <w:sz w:val="32"/>
                <w:szCs w:val="32"/>
              </w:rPr>
              <w:t>31</w:t>
            </w:r>
            <w:r>
              <w:rPr>
                <w:sz w:val="32"/>
                <w:szCs w:val="32"/>
              </w:rPr>
              <w:t>）</w:t>
            </w:r>
          </w:p>
        </w:tc>
        <w:tc>
          <w:tcPr>
            <w:tcW w:w="2700" w:type="dxa"/>
            <w:vAlign w:val="center"/>
          </w:tcPr>
          <w:p w:rsidR="00AD4612" w:rsidRDefault="00385841">
            <w:pPr>
              <w:jc w:val="center"/>
              <w:rPr>
                <w:sz w:val="32"/>
                <w:szCs w:val="32"/>
              </w:rPr>
            </w:pPr>
            <w:r>
              <w:rPr>
                <w:sz w:val="32"/>
                <w:szCs w:val="32"/>
              </w:rPr>
              <w:t>11.5</w:t>
            </w:r>
            <w:r>
              <w:rPr>
                <w:sz w:val="32"/>
                <w:szCs w:val="32"/>
              </w:rPr>
              <w:t>（</w:t>
            </w:r>
            <w:r>
              <w:rPr>
                <w:sz w:val="32"/>
                <w:szCs w:val="32"/>
              </w:rPr>
              <w:t>23</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45</w:t>
            </w:r>
          </w:p>
        </w:tc>
        <w:tc>
          <w:tcPr>
            <w:tcW w:w="2700" w:type="dxa"/>
            <w:vAlign w:val="center"/>
          </w:tcPr>
          <w:p w:rsidR="00AD4612" w:rsidRDefault="00385841">
            <w:pPr>
              <w:jc w:val="center"/>
              <w:rPr>
                <w:sz w:val="32"/>
                <w:szCs w:val="32"/>
              </w:rPr>
            </w:pPr>
            <w:r>
              <w:rPr>
                <w:sz w:val="32"/>
                <w:szCs w:val="32"/>
              </w:rPr>
              <w:t>14</w:t>
            </w:r>
            <w:r>
              <w:rPr>
                <w:sz w:val="32"/>
                <w:szCs w:val="32"/>
              </w:rPr>
              <w:t>（</w:t>
            </w:r>
            <w:r>
              <w:rPr>
                <w:sz w:val="32"/>
                <w:szCs w:val="32"/>
              </w:rPr>
              <w:t>28</w:t>
            </w:r>
            <w:r>
              <w:rPr>
                <w:sz w:val="32"/>
                <w:szCs w:val="32"/>
              </w:rPr>
              <w:t>）</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21</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50</w:t>
            </w:r>
          </w:p>
        </w:tc>
        <w:tc>
          <w:tcPr>
            <w:tcW w:w="2700" w:type="dxa"/>
            <w:vAlign w:val="center"/>
          </w:tcPr>
          <w:p w:rsidR="00AD4612" w:rsidRDefault="00385841">
            <w:pPr>
              <w:jc w:val="center"/>
              <w:rPr>
                <w:sz w:val="32"/>
                <w:szCs w:val="32"/>
              </w:rPr>
            </w:pPr>
            <w:r>
              <w:rPr>
                <w:sz w:val="32"/>
                <w:szCs w:val="32"/>
              </w:rPr>
              <w:t>13</w:t>
            </w:r>
            <w:r>
              <w:rPr>
                <w:sz w:val="32"/>
                <w:szCs w:val="32"/>
              </w:rPr>
              <w:t>（</w:t>
            </w:r>
            <w:r>
              <w:rPr>
                <w:sz w:val="32"/>
                <w:szCs w:val="32"/>
              </w:rPr>
              <w:t>26</w:t>
            </w:r>
            <w:r>
              <w:rPr>
                <w:sz w:val="32"/>
                <w:szCs w:val="32"/>
              </w:rPr>
              <w:t>）</w:t>
            </w:r>
          </w:p>
        </w:tc>
        <w:tc>
          <w:tcPr>
            <w:tcW w:w="2700" w:type="dxa"/>
            <w:vAlign w:val="center"/>
          </w:tcPr>
          <w:p w:rsidR="00AD4612" w:rsidRDefault="00385841">
            <w:pPr>
              <w:jc w:val="center"/>
              <w:rPr>
                <w:sz w:val="32"/>
                <w:szCs w:val="32"/>
              </w:rPr>
            </w:pPr>
            <w:r>
              <w:rPr>
                <w:sz w:val="32"/>
                <w:szCs w:val="32"/>
              </w:rPr>
              <w:t>9.5</w:t>
            </w:r>
            <w:r>
              <w:rPr>
                <w:sz w:val="32"/>
                <w:szCs w:val="32"/>
              </w:rPr>
              <w:t>（</w:t>
            </w:r>
            <w:r>
              <w:rPr>
                <w:sz w:val="32"/>
                <w:szCs w:val="32"/>
              </w:rPr>
              <w:t>19</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60</w:t>
            </w:r>
          </w:p>
        </w:tc>
        <w:tc>
          <w:tcPr>
            <w:tcW w:w="2700" w:type="dxa"/>
            <w:vAlign w:val="center"/>
          </w:tcPr>
          <w:p w:rsidR="00AD4612" w:rsidRDefault="00385841">
            <w:pPr>
              <w:jc w:val="center"/>
              <w:rPr>
                <w:sz w:val="32"/>
                <w:szCs w:val="32"/>
              </w:rPr>
            </w:pPr>
            <w:r>
              <w:rPr>
                <w:sz w:val="32"/>
                <w:szCs w:val="32"/>
              </w:rPr>
              <w:t>11.5</w:t>
            </w:r>
            <w:r>
              <w:rPr>
                <w:sz w:val="32"/>
                <w:szCs w:val="32"/>
              </w:rPr>
              <w:t>（</w:t>
            </w:r>
            <w:r>
              <w:rPr>
                <w:sz w:val="32"/>
                <w:szCs w:val="32"/>
              </w:rPr>
              <w:t>23</w:t>
            </w:r>
            <w:r>
              <w:rPr>
                <w:sz w:val="32"/>
                <w:szCs w:val="32"/>
              </w:rPr>
              <w:t>）</w:t>
            </w:r>
          </w:p>
        </w:tc>
        <w:tc>
          <w:tcPr>
            <w:tcW w:w="2700" w:type="dxa"/>
            <w:vAlign w:val="center"/>
          </w:tcPr>
          <w:p w:rsidR="00AD4612" w:rsidRDefault="00385841">
            <w:pPr>
              <w:jc w:val="center"/>
              <w:rPr>
                <w:sz w:val="32"/>
                <w:szCs w:val="32"/>
              </w:rPr>
            </w:pPr>
            <w:r>
              <w:rPr>
                <w:sz w:val="32"/>
                <w:szCs w:val="32"/>
              </w:rPr>
              <w:t>8.5</w:t>
            </w:r>
            <w:r>
              <w:rPr>
                <w:sz w:val="32"/>
                <w:szCs w:val="32"/>
              </w:rPr>
              <w:t>（</w:t>
            </w:r>
            <w:r>
              <w:rPr>
                <w:sz w:val="32"/>
                <w:szCs w:val="32"/>
              </w:rPr>
              <w:t>17</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70</w:t>
            </w:r>
          </w:p>
        </w:tc>
        <w:tc>
          <w:tcPr>
            <w:tcW w:w="2700" w:type="dxa"/>
            <w:vAlign w:val="center"/>
          </w:tcPr>
          <w:p w:rsidR="00AD4612" w:rsidRDefault="00385841">
            <w:pPr>
              <w:jc w:val="center"/>
              <w:rPr>
                <w:sz w:val="32"/>
                <w:szCs w:val="32"/>
              </w:rPr>
            </w:pPr>
            <w:r>
              <w:rPr>
                <w:sz w:val="32"/>
                <w:szCs w:val="32"/>
              </w:rPr>
              <w:t>10.5</w:t>
            </w:r>
            <w:r>
              <w:rPr>
                <w:sz w:val="32"/>
                <w:szCs w:val="32"/>
              </w:rPr>
              <w:t>（</w:t>
            </w:r>
            <w:r>
              <w:rPr>
                <w:sz w:val="32"/>
                <w:szCs w:val="32"/>
              </w:rPr>
              <w:t>21</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16</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80</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15</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90</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15</w:t>
            </w:r>
            <w:r>
              <w:rPr>
                <w:sz w:val="32"/>
                <w:szCs w:val="32"/>
              </w:rPr>
              <w:t>）</w:t>
            </w:r>
          </w:p>
        </w:tc>
      </w:tr>
    </w:tbl>
    <w:p w:rsidR="00AD4612" w:rsidRDefault="00385841">
      <w:pPr>
        <w:tabs>
          <w:tab w:val="center" w:pos="562"/>
          <w:tab w:val="left" w:pos="1098"/>
        </w:tabs>
        <w:spacing w:line="300" w:lineRule="auto"/>
        <w:ind w:left="10" w:rightChars="11" w:right="23" w:firstLineChars="253" w:firstLine="810"/>
        <w:rPr>
          <w:rFonts w:eastAsia="仿宋_GB2312"/>
          <w:kern w:val="0"/>
          <w:sz w:val="32"/>
          <w:szCs w:val="32"/>
        </w:rPr>
      </w:pPr>
      <w:r>
        <w:rPr>
          <w:rFonts w:eastAsia="仿宋_GB2312"/>
          <w:kern w:val="0"/>
          <w:sz w:val="32"/>
          <w:szCs w:val="32"/>
        </w:rPr>
        <w:br w:type="page"/>
      </w:r>
      <w:r>
        <w:rPr>
          <w:rFonts w:eastAsia="仿宋_GB2312"/>
          <w:kern w:val="0"/>
          <w:sz w:val="32"/>
          <w:szCs w:val="32"/>
        </w:rPr>
        <w:lastRenderedPageBreak/>
        <w:t>二、顺风</w:t>
      </w:r>
      <w:r>
        <w:rPr>
          <w:rFonts w:eastAsia="仿宋_GB2312" w:hint="eastAsia"/>
          <w:kern w:val="0"/>
          <w:sz w:val="32"/>
          <w:szCs w:val="32"/>
        </w:rPr>
        <w:t>分量</w:t>
      </w:r>
      <w:r>
        <w:rPr>
          <w:rFonts w:eastAsia="仿宋_GB2312"/>
          <w:kern w:val="0"/>
          <w:sz w:val="32"/>
          <w:szCs w:val="32"/>
        </w:rPr>
        <w:t>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2340"/>
        <w:gridCol w:w="2340"/>
      </w:tblGrid>
      <w:tr w:rsidR="00AD4612">
        <w:trPr>
          <w:jc w:val="center"/>
        </w:trPr>
        <w:tc>
          <w:tcPr>
            <w:tcW w:w="3348"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风向和跑道方向的夹角（</w:t>
            </w:r>
            <w:r>
              <w:rPr>
                <w:rFonts w:eastAsia="仿宋_GB2312"/>
                <w:kern w:val="0"/>
                <w:sz w:val="32"/>
                <w:szCs w:val="32"/>
              </w:rPr>
              <w:t>°</w:t>
            </w:r>
            <w:r>
              <w:rPr>
                <w:rFonts w:eastAsia="仿宋_GB2312"/>
                <w:kern w:val="0"/>
                <w:sz w:val="32"/>
                <w:szCs w:val="32"/>
              </w:rPr>
              <w:t>）</w:t>
            </w:r>
          </w:p>
        </w:tc>
        <w:tc>
          <w:tcPr>
            <w:tcW w:w="2340"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干跑道条件风速限制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c>
          <w:tcPr>
            <w:tcW w:w="2340"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hint="eastAsia"/>
                <w:kern w:val="0"/>
                <w:sz w:val="32"/>
                <w:szCs w:val="32"/>
              </w:rPr>
              <w:t>干</w:t>
            </w:r>
            <w:r>
              <w:rPr>
                <w:rFonts w:eastAsia="仿宋_GB2312"/>
                <w:kern w:val="0"/>
                <w:sz w:val="32"/>
                <w:szCs w:val="32"/>
              </w:rPr>
              <w:t>跑道有风速仪条件风速限制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r>
      <w:tr w:rsidR="00AD4612">
        <w:trPr>
          <w:jc w:val="center"/>
        </w:trPr>
        <w:tc>
          <w:tcPr>
            <w:tcW w:w="3348" w:type="dxa"/>
            <w:vAlign w:val="center"/>
          </w:tcPr>
          <w:p w:rsidR="00AD4612" w:rsidRDefault="00385841">
            <w:pPr>
              <w:jc w:val="center"/>
              <w:rPr>
                <w:sz w:val="32"/>
                <w:szCs w:val="32"/>
              </w:rPr>
            </w:pPr>
            <w:r>
              <w:rPr>
                <w:sz w:val="32"/>
                <w:szCs w:val="32"/>
              </w:rPr>
              <w:t>100</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110</w:t>
            </w:r>
          </w:p>
        </w:tc>
        <w:tc>
          <w:tcPr>
            <w:tcW w:w="2340" w:type="dxa"/>
            <w:vAlign w:val="center"/>
          </w:tcPr>
          <w:p w:rsidR="00AD4612" w:rsidRDefault="00385841">
            <w:pPr>
              <w:jc w:val="center"/>
              <w:rPr>
                <w:sz w:val="32"/>
                <w:szCs w:val="32"/>
              </w:rPr>
            </w:pPr>
            <w:r>
              <w:rPr>
                <w:sz w:val="32"/>
                <w:szCs w:val="32"/>
              </w:rPr>
              <w:t>7</w:t>
            </w:r>
            <w:r>
              <w:rPr>
                <w:sz w:val="32"/>
                <w:szCs w:val="32"/>
              </w:rPr>
              <w:t>（</w:t>
            </w:r>
            <w:r>
              <w:rPr>
                <w:sz w:val="32"/>
                <w:szCs w:val="32"/>
              </w:rPr>
              <w:t>14</w:t>
            </w:r>
            <w:r>
              <w:rPr>
                <w:sz w:val="32"/>
                <w:szCs w:val="32"/>
              </w:rPr>
              <w:t>）</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120</w:t>
            </w:r>
          </w:p>
        </w:tc>
        <w:tc>
          <w:tcPr>
            <w:tcW w:w="2340" w:type="dxa"/>
            <w:vAlign w:val="center"/>
          </w:tcPr>
          <w:p w:rsidR="00AD4612" w:rsidRDefault="00385841">
            <w:pPr>
              <w:jc w:val="center"/>
              <w:rPr>
                <w:sz w:val="32"/>
                <w:szCs w:val="32"/>
              </w:rPr>
            </w:pPr>
            <w:r>
              <w:rPr>
                <w:sz w:val="32"/>
                <w:szCs w:val="32"/>
              </w:rPr>
              <w:t>5</w:t>
            </w:r>
            <w:r>
              <w:rPr>
                <w:sz w:val="32"/>
                <w:szCs w:val="32"/>
              </w:rPr>
              <w:t>（</w:t>
            </w:r>
            <w:r>
              <w:rPr>
                <w:sz w:val="32"/>
                <w:szCs w:val="32"/>
              </w:rPr>
              <w:t>10</w:t>
            </w:r>
            <w:r>
              <w:rPr>
                <w:sz w:val="32"/>
                <w:szCs w:val="32"/>
              </w:rPr>
              <w:t>）</w:t>
            </w:r>
          </w:p>
        </w:tc>
        <w:tc>
          <w:tcPr>
            <w:tcW w:w="2340" w:type="dxa"/>
            <w:vAlign w:val="center"/>
          </w:tcPr>
          <w:p w:rsidR="00AD4612" w:rsidRDefault="00385841">
            <w:pPr>
              <w:jc w:val="center"/>
              <w:rPr>
                <w:sz w:val="32"/>
                <w:szCs w:val="32"/>
              </w:rPr>
            </w:pPr>
            <w:r>
              <w:rPr>
                <w:sz w:val="32"/>
                <w:szCs w:val="32"/>
              </w:rPr>
              <w:t>7</w:t>
            </w:r>
            <w:r>
              <w:rPr>
                <w:sz w:val="32"/>
                <w:szCs w:val="32"/>
              </w:rPr>
              <w:t>（</w:t>
            </w:r>
            <w:r>
              <w:rPr>
                <w:sz w:val="32"/>
                <w:szCs w:val="32"/>
              </w:rPr>
              <w:t>14</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130</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c>
          <w:tcPr>
            <w:tcW w:w="2340" w:type="dxa"/>
            <w:vAlign w:val="center"/>
          </w:tcPr>
          <w:p w:rsidR="00AD4612" w:rsidRDefault="00385841">
            <w:pPr>
              <w:jc w:val="center"/>
              <w:rPr>
                <w:sz w:val="32"/>
                <w:szCs w:val="32"/>
              </w:rPr>
            </w:pPr>
            <w:r>
              <w:rPr>
                <w:sz w:val="32"/>
                <w:szCs w:val="32"/>
              </w:rPr>
              <w:t>5</w:t>
            </w:r>
            <w:r>
              <w:rPr>
                <w:sz w:val="32"/>
                <w:szCs w:val="32"/>
              </w:rPr>
              <w:t>（</w:t>
            </w:r>
            <w:r>
              <w:rPr>
                <w:sz w:val="32"/>
                <w:szCs w:val="32"/>
              </w:rPr>
              <w:t>10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135</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c>
          <w:tcPr>
            <w:tcW w:w="2340" w:type="dxa"/>
            <w:vAlign w:val="center"/>
          </w:tcPr>
          <w:p w:rsidR="00AD4612" w:rsidRDefault="00385841">
            <w:pPr>
              <w:jc w:val="center"/>
              <w:rPr>
                <w:sz w:val="32"/>
                <w:szCs w:val="32"/>
              </w:rPr>
            </w:pPr>
            <w:r>
              <w:rPr>
                <w:sz w:val="32"/>
                <w:szCs w:val="32"/>
              </w:rPr>
              <w:t>4.5</w:t>
            </w:r>
            <w:r>
              <w:rPr>
                <w:sz w:val="32"/>
                <w:szCs w:val="32"/>
              </w:rPr>
              <w:t>（</w:t>
            </w:r>
            <w:r>
              <w:rPr>
                <w:sz w:val="32"/>
                <w:szCs w:val="32"/>
              </w:rPr>
              <w:t>9</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140</w:t>
            </w:r>
          </w:p>
        </w:tc>
        <w:tc>
          <w:tcPr>
            <w:tcW w:w="2340" w:type="dxa"/>
            <w:vAlign w:val="center"/>
          </w:tcPr>
          <w:p w:rsidR="00AD4612" w:rsidRDefault="00385841">
            <w:pPr>
              <w:jc w:val="center"/>
              <w:rPr>
                <w:sz w:val="32"/>
                <w:szCs w:val="32"/>
              </w:rPr>
            </w:pPr>
            <w:r>
              <w:rPr>
                <w:sz w:val="32"/>
                <w:szCs w:val="32"/>
              </w:rPr>
              <w:t>3</w:t>
            </w:r>
            <w:r>
              <w:rPr>
                <w:sz w:val="32"/>
                <w:szCs w:val="32"/>
              </w:rPr>
              <w:t>（</w:t>
            </w:r>
            <w:r>
              <w:rPr>
                <w:sz w:val="32"/>
                <w:szCs w:val="32"/>
              </w:rPr>
              <w:t>6</w:t>
            </w:r>
            <w:r>
              <w:rPr>
                <w:sz w:val="32"/>
                <w:szCs w:val="32"/>
              </w:rPr>
              <w:t>）</w:t>
            </w:r>
          </w:p>
        </w:tc>
        <w:tc>
          <w:tcPr>
            <w:tcW w:w="2340" w:type="dxa"/>
            <w:vAlign w:val="center"/>
          </w:tcPr>
          <w:p w:rsidR="00AD4612" w:rsidRDefault="00385841">
            <w:pPr>
              <w:jc w:val="center"/>
              <w:rPr>
                <w:sz w:val="32"/>
                <w:szCs w:val="32"/>
              </w:rPr>
            </w:pPr>
            <w:r>
              <w:rPr>
                <w:sz w:val="32"/>
                <w:szCs w:val="32"/>
              </w:rPr>
              <w:t>4.5</w:t>
            </w:r>
            <w:r>
              <w:rPr>
                <w:sz w:val="32"/>
                <w:szCs w:val="32"/>
              </w:rPr>
              <w:t>（</w:t>
            </w:r>
            <w:r>
              <w:rPr>
                <w:sz w:val="32"/>
                <w:szCs w:val="32"/>
              </w:rPr>
              <w:t>9</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150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4</w:t>
            </w:r>
            <w:r>
              <w:rPr>
                <w:sz w:val="32"/>
                <w:szCs w:val="32"/>
              </w:rPr>
              <w:t>（</w:t>
            </w:r>
            <w:r>
              <w:rPr>
                <w:sz w:val="32"/>
                <w:szCs w:val="32"/>
              </w:rPr>
              <w:t>8</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160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170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180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bl>
    <w:p w:rsidR="00AD4612" w:rsidRDefault="00AD4612">
      <w:pPr>
        <w:tabs>
          <w:tab w:val="center" w:pos="562"/>
          <w:tab w:val="left" w:pos="1098"/>
        </w:tabs>
        <w:spacing w:line="300" w:lineRule="auto"/>
        <w:ind w:left="10" w:rightChars="11" w:right="23" w:firstLineChars="253" w:firstLine="810"/>
        <w:rPr>
          <w:rFonts w:eastAsia="仿宋_GB2312"/>
          <w:kern w:val="0"/>
          <w:sz w:val="32"/>
          <w:szCs w:val="32"/>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仿宋_GB2312"/>
          <w:kern w:val="0"/>
          <w:sz w:val="32"/>
          <w:szCs w:val="32"/>
        </w:rPr>
        <w:br w:type="page"/>
      </w:r>
      <w:bookmarkStart w:id="80" w:name="_Toc489602522"/>
      <w:r>
        <w:rPr>
          <w:rFonts w:eastAsia="黑体"/>
          <w:b w:val="0"/>
          <w:kern w:val="0"/>
          <w:sz w:val="28"/>
          <w:szCs w:val="28"/>
        </w:rPr>
        <w:lastRenderedPageBreak/>
        <w:t>附件</w:t>
      </w:r>
      <w:r>
        <w:rPr>
          <w:rFonts w:eastAsia="黑体"/>
          <w:b w:val="0"/>
          <w:kern w:val="0"/>
          <w:sz w:val="28"/>
          <w:szCs w:val="28"/>
          <w:lang w:val="en"/>
        </w:rPr>
        <w:t>16</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bookmarkStart w:id="81" w:name="_Toc489602523"/>
      <w:bookmarkEnd w:id="80"/>
      <w:r>
        <w:rPr>
          <w:rFonts w:eastAsia="方正小标宋_GBK"/>
          <w:b w:val="0"/>
          <w:kern w:val="0"/>
        </w:rPr>
        <w:t>缩小航空器起飞着陆间隔示意图</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410585" cy="2098675"/>
            <wp:effectExtent l="0" t="0" r="18415" b="1587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86"/>
                    <a:stretch>
                      <a:fillRect/>
                    </a:stretch>
                  </pic:blipFill>
                  <pic:spPr>
                    <a:xfrm>
                      <a:off x="0" y="0"/>
                      <a:ext cx="3410585" cy="2098675"/>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前行起飞，后随起飞</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266440" cy="2004060"/>
            <wp:effectExtent l="0" t="0" r="10160" b="152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87"/>
                    <a:stretch>
                      <a:fillRect/>
                    </a:stretch>
                  </pic:blipFill>
                  <pic:spPr>
                    <a:xfrm>
                      <a:off x="0" y="0"/>
                      <a:ext cx="3266440" cy="2004060"/>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前行着陆，后随着陆</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514090" cy="2033905"/>
            <wp:effectExtent l="0" t="0" r="10160" b="444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88"/>
                    <a:stretch>
                      <a:fillRect/>
                    </a:stretch>
                  </pic:blipFill>
                  <pic:spPr>
                    <a:xfrm>
                      <a:off x="0" y="0"/>
                      <a:ext cx="3514090" cy="2033905"/>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前行起飞，后随着陆</w:t>
      </w: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b w:val="0"/>
          <w:kern w:val="0"/>
          <w:sz w:val="28"/>
          <w:szCs w:val="28"/>
        </w:rPr>
        <w:lastRenderedPageBreak/>
        <w:t>附件</w:t>
      </w:r>
      <w:r>
        <w:rPr>
          <w:rFonts w:eastAsia="黑体"/>
          <w:b w:val="0"/>
          <w:kern w:val="0"/>
          <w:sz w:val="28"/>
          <w:szCs w:val="28"/>
          <w:lang w:val="en"/>
        </w:rPr>
        <w:t>17</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缩减航空器连续离场间隔示意图</w:t>
      </w:r>
      <w:bookmarkEnd w:id="81"/>
    </w:p>
    <w:p w:rsidR="00AD4612" w:rsidRDefault="00AD4612">
      <w:pPr>
        <w:autoSpaceDE w:val="0"/>
        <w:autoSpaceDN w:val="0"/>
        <w:adjustRightInd w:val="0"/>
        <w:jc w:val="left"/>
      </w:pPr>
    </w:p>
    <w:p w:rsidR="00AD4612" w:rsidRDefault="00AD4612">
      <w:pPr>
        <w:ind w:left="720"/>
        <w:rPr>
          <w:rFonts w:eastAsia="仿宋_GB2312"/>
          <w:sz w:val="32"/>
          <w:szCs w:val="32"/>
        </w:rPr>
      </w:pPr>
    </w:p>
    <w:p w:rsidR="00AD4612" w:rsidRDefault="00385841">
      <w:pPr>
        <w:ind w:left="720"/>
        <w:jc w:val="center"/>
        <w:rPr>
          <w:rFonts w:eastAsia="仿宋_GB2312"/>
          <w:sz w:val="32"/>
          <w:szCs w:val="32"/>
        </w:rPr>
      </w:pPr>
      <w:r>
        <w:rPr>
          <w:rFonts w:eastAsia="仿宋_GB2312"/>
          <w:noProof/>
          <w:sz w:val="32"/>
          <w:szCs w:val="32"/>
        </w:rPr>
        <w:drawing>
          <wp:inline distT="0" distB="0" distL="114300" distR="114300">
            <wp:extent cx="4943475" cy="2714625"/>
            <wp:effectExtent l="0" t="0" r="9525" b="9525"/>
            <wp:docPr id="35" name="图片 30" descr="附件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附件17-1"/>
                    <pic:cNvPicPr>
                      <a:picLocks noChangeAspect="1"/>
                    </pic:cNvPicPr>
                  </pic:nvPicPr>
                  <pic:blipFill>
                    <a:blip r:embed="rId89"/>
                    <a:stretch>
                      <a:fillRect/>
                    </a:stretch>
                  </pic:blipFill>
                  <pic:spPr>
                    <a:xfrm>
                      <a:off x="0" y="0"/>
                      <a:ext cx="4943475" cy="2714625"/>
                    </a:xfrm>
                    <a:prstGeom prst="rect">
                      <a:avLst/>
                    </a:prstGeom>
                    <a:noFill/>
                    <a:ln>
                      <a:noFill/>
                    </a:ln>
                  </pic:spPr>
                </pic:pic>
              </a:graphicData>
            </a:graphic>
          </wp:inline>
        </w:drawing>
      </w:r>
    </w:p>
    <w:p w:rsidR="00AD4612" w:rsidRDefault="00AD4612">
      <w:pPr>
        <w:ind w:left="720"/>
        <w:rPr>
          <w:rFonts w:eastAsia="仿宋_GB2312"/>
          <w:sz w:val="32"/>
          <w:szCs w:val="32"/>
        </w:rPr>
      </w:pPr>
    </w:p>
    <w:p w:rsidR="00AD4612" w:rsidRDefault="00385841">
      <w:pPr>
        <w:ind w:left="720"/>
        <w:jc w:val="center"/>
        <w:rPr>
          <w:rFonts w:eastAsia="仿宋_GB2312"/>
          <w:sz w:val="32"/>
          <w:szCs w:val="32"/>
        </w:rPr>
      </w:pPr>
      <w:r>
        <w:rPr>
          <w:rFonts w:eastAsia="仿宋_GB2312"/>
          <w:noProof/>
          <w:sz w:val="32"/>
          <w:szCs w:val="32"/>
        </w:rPr>
        <w:drawing>
          <wp:inline distT="0" distB="0" distL="114300" distR="114300">
            <wp:extent cx="4948555" cy="3060700"/>
            <wp:effectExtent l="0" t="0" r="4445" b="6350"/>
            <wp:docPr id="37" name="图片 31" descr="附件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附件17-2"/>
                    <pic:cNvPicPr>
                      <a:picLocks noChangeAspect="1"/>
                    </pic:cNvPicPr>
                  </pic:nvPicPr>
                  <pic:blipFill>
                    <a:blip r:embed="rId90"/>
                    <a:stretch>
                      <a:fillRect/>
                    </a:stretch>
                  </pic:blipFill>
                  <pic:spPr>
                    <a:xfrm>
                      <a:off x="0" y="0"/>
                      <a:ext cx="4948555" cy="3060700"/>
                    </a:xfrm>
                    <a:prstGeom prst="rect">
                      <a:avLst/>
                    </a:prstGeom>
                    <a:noFill/>
                    <a:ln>
                      <a:noFill/>
                    </a:ln>
                  </pic:spPr>
                </pic:pic>
              </a:graphicData>
            </a:graphic>
          </wp:inline>
        </w:drawing>
      </w:r>
    </w:p>
    <w:p w:rsidR="00AD4612" w:rsidRDefault="00AD4612">
      <w:pPr>
        <w:autoSpaceDE w:val="0"/>
        <w:autoSpaceDN w:val="0"/>
        <w:adjustRightInd w:val="0"/>
      </w:pPr>
    </w:p>
    <w:sectPr w:rsidR="00AD4612">
      <w:headerReference w:type="even" r:id="rId91"/>
      <w:headerReference w:type="default" r:id="rId92"/>
      <w:footerReference w:type="even" r:id="rId93"/>
      <w:footerReference w:type="default" r:id="rId94"/>
      <w:pgSz w:w="13323" w:h="16838"/>
      <w:pgMar w:top="1418" w:right="1361" w:bottom="1418" w:left="1418" w:header="851" w:footer="992" w:gutter="0"/>
      <w:pgNumType w:fmt="numberInDash"/>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6B4" w:rsidRDefault="00B526B4">
      <w:r>
        <w:separator/>
      </w:r>
    </w:p>
  </w:endnote>
  <w:endnote w:type="continuationSeparator" w:id="0">
    <w:p w:rsidR="00B526B4" w:rsidRDefault="00B5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MS Sans Serif">
    <w:altName w:val="DejaVu Math TeX Gyre"/>
    <w:charset w:val="00"/>
    <w:family w:val="swiss"/>
    <w:pitch w:val="default"/>
    <w:sig w:usb0="00000000"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altName w:val="FreeSerif"/>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楷体_GB2312">
    <w:altName w:val="方正楷体_GBK"/>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b"/>
      <w:tabs>
        <w:tab w:val="clear" w:pos="8306"/>
        <w:tab w:val="left" w:pos="8406"/>
        <w:tab w:val="left" w:pos="8488"/>
      </w:tabs>
      <w:ind w:right="84"/>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- 212 -</w:t>
    </w:r>
    <w:r>
      <w:rPr>
        <w:sz w:val="21"/>
        <w:szCs w:val="21"/>
      </w:rPr>
      <w:fldChar w:fldCharType="end"/>
    </w:r>
    <w:r>
      <w:rPr>
        <w:rFonts w:hint="eastAsia"/>
        <w:sz w:val="21"/>
        <w:szCs w:val="21"/>
      </w:rPr>
      <w:t xml:space="preserve">                                                     CCAR</w:t>
    </w:r>
    <w:r>
      <w:rPr>
        <w:rFonts w:hint="eastAsia"/>
        <w:sz w:val="21"/>
        <w:szCs w:val="21"/>
      </w:rPr>
      <w:softHyphen/>
      <w:t>-93TM-R</w:t>
    </w:r>
    <w:r>
      <w:rPr>
        <w:rFonts w:hint="eastAsia"/>
      </w:rPr>
      <w:t>5</w:t>
    </w:r>
    <w:r>
      <w:rPr>
        <w:rFonts w:hint="eastAsia"/>
      </w:rPr>
      <w:t>（</w:t>
    </w:r>
    <w:r>
      <w:rPr>
        <w:rFonts w:hint="eastAsia"/>
      </w:rPr>
      <w:t>V2.01</w:t>
    </w:r>
    <w:r>
      <w:rPr>
        <w:rFonts w:hint="eastAsia"/>
      </w:rPr>
      <w:t>）</w:t>
    </w:r>
  </w:p>
  <w:p w:rsidR="00AD4612" w:rsidRDefault="00385841">
    <w:pPr>
      <w:pStyle w:val="ab"/>
      <w:tabs>
        <w:tab w:val="clear" w:pos="8306"/>
        <w:tab w:val="right" w:pos="8502"/>
      </w:tabs>
      <w:ind w:right="436"/>
    </w:pPr>
    <w:r>
      <w:rPr>
        <w:rStyle w:val="af1"/>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b"/>
      <w:rPr>
        <w:rStyle w:val="af1"/>
        <w:sz w:val="21"/>
        <w:szCs w:val="21"/>
      </w:rPr>
    </w:pPr>
    <w:r>
      <w:rPr>
        <w:noProof/>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D4612" w:rsidRDefault="00385841">
                          <w:pPr>
                            <w:pStyle w:val="ab"/>
                          </w:pPr>
                          <w:r>
                            <w:fldChar w:fldCharType="begin"/>
                          </w:r>
                          <w:r>
                            <w:instrText xml:space="preserve"> PAGE  \* MERGEFORMAT </w:instrText>
                          </w:r>
                          <w:r>
                            <w:fldChar w:fldCharType="separate"/>
                          </w:r>
                          <w:r w:rsidR="004B3EC0">
                            <w:rPr>
                              <w:noProof/>
                            </w:rPr>
                            <w:t>- 1 -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PHAsVmuAQAAQAMAAA4AAAAAAAAAAAAAAAAALgIAAGRycy9lMm9Eb2MueG1sUEsBAi0AFAAG&#10;AAgAAAAhAAxK8O7WAAAABQEAAA8AAAAAAAAAAAAAAAAACAQAAGRycy9kb3ducmV2LnhtbFBLBQYA&#10;AAAABAAEAPMAAAALBQAAAAA=&#10;" filled="f" stroked="f">
              <v:textbox style="mso-fit-shape-to-text:t" inset="0,0,0,0">
                <w:txbxContent>
                  <w:p w:rsidR="00AD4612" w:rsidRDefault="00385841">
                    <w:pPr>
                      <w:pStyle w:val="ab"/>
                    </w:pPr>
                    <w:r>
                      <w:fldChar w:fldCharType="begin"/>
                    </w:r>
                    <w:r>
                      <w:instrText xml:space="preserve"> PAGE  \* MERGEFORMAT </w:instrText>
                    </w:r>
                    <w:r>
                      <w:fldChar w:fldCharType="separate"/>
                    </w:r>
                    <w:r w:rsidR="004B3EC0">
                      <w:rPr>
                        <w:noProof/>
                      </w:rPr>
                      <w:t>- 1 -</w:t>
                    </w:r>
                    <w:r>
                      <w:fldChar w:fldCharType="end"/>
                    </w:r>
                  </w:p>
                </w:txbxContent>
              </v:textbox>
              <w10:wrap anchorx="margin"/>
            </v:shape>
          </w:pict>
        </mc:Fallback>
      </mc:AlternateContent>
    </w:r>
  </w:p>
  <w:p w:rsidR="00AD4612" w:rsidRDefault="00AD4612">
    <w:pPr>
      <w:pStyle w:val="ab"/>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6B4" w:rsidRDefault="00B526B4">
      <w:r>
        <w:separator/>
      </w:r>
    </w:p>
  </w:footnote>
  <w:footnote w:type="continuationSeparator" w:id="0">
    <w:p w:rsidR="00B526B4" w:rsidRDefault="00B52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c"/>
      <w:jc w:val="both"/>
    </w:pPr>
    <w:r>
      <w:rPr>
        <w:rFonts w:hint="eastAsia"/>
      </w:rPr>
      <w:t>民用航空空中交通管理规则</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AD4612">
    <w:pPr>
      <w:tabs>
        <w:tab w:val="center" w:pos="562"/>
      </w:tabs>
      <w:spacing w:line="300" w:lineRule="auto"/>
      <w:ind w:left="10" w:rightChars="11" w:right="23"/>
      <w:jc w:val="left"/>
      <w:rPr>
        <w:rFonts w:ascii="黑体" w:eastAsia="黑体" w:hAnsi="宋体"/>
        <w:kern w:val="0"/>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E37C"/>
    <w:multiLevelType w:val="singleLevel"/>
    <w:tmpl w:val="0328E37C"/>
    <w:lvl w:ilvl="0">
      <w:start w:val="1"/>
      <w:numFmt w:val="chineseCounting"/>
      <w:suff w:val="space"/>
      <w:lvlText w:val="第%1节"/>
      <w:lvlJc w:val="left"/>
      <w:rPr>
        <w:rFonts w:hint="eastAsia"/>
      </w:rPr>
    </w:lvl>
  </w:abstractNum>
  <w:abstractNum w:abstractNumId="1" w15:restartNumberingAfterBreak="0">
    <w:nsid w:val="6C873D65"/>
    <w:multiLevelType w:val="multilevel"/>
    <w:tmpl w:val="6C873D65"/>
    <w:lvl w:ilvl="0">
      <w:start w:val="1"/>
      <w:numFmt w:val="chineseCountingThousand"/>
      <w:pStyle w:val="1"/>
      <w:suff w:val="nothing"/>
      <w:lvlText w:val="第%1章"/>
      <w:lvlJc w:val="left"/>
      <w:pPr>
        <w:ind w:left="3522" w:firstLine="0"/>
      </w:pPr>
      <w:rPr>
        <w:rFonts w:hint="eastAsia"/>
      </w:rPr>
    </w:lvl>
    <w:lvl w:ilvl="1">
      <w:start w:val="1"/>
      <w:numFmt w:val="chineseCountingThousand"/>
      <w:pStyle w:val="2"/>
      <w:suff w:val="nothing"/>
      <w:lvlText w:val="第%2章 "/>
      <w:lvlJc w:val="left"/>
      <w:pPr>
        <w:ind w:left="1454" w:firstLine="0"/>
      </w:pPr>
      <w:rPr>
        <w:rFonts w:hint="eastAsia"/>
      </w:rPr>
    </w:lvl>
    <w:lvl w:ilvl="2">
      <w:start w:val="1"/>
      <w:numFmt w:val="none"/>
      <w:pStyle w:val="3"/>
      <w:suff w:val="nothing"/>
      <w:lvlText w:val=""/>
      <w:lvlJc w:val="left"/>
      <w:pPr>
        <w:ind w:left="584" w:firstLine="0"/>
      </w:pPr>
      <w:rPr>
        <w:rFonts w:hint="eastAsia"/>
      </w:rPr>
    </w:lvl>
    <w:lvl w:ilvl="3">
      <w:start w:val="1"/>
      <w:numFmt w:val="none"/>
      <w:pStyle w:val="4"/>
      <w:suff w:val="nothing"/>
      <w:lvlText w:val=""/>
      <w:lvlJc w:val="left"/>
      <w:pPr>
        <w:ind w:left="584" w:firstLine="0"/>
      </w:pPr>
      <w:rPr>
        <w:rFonts w:hint="eastAsia"/>
      </w:rPr>
    </w:lvl>
    <w:lvl w:ilvl="4">
      <w:start w:val="1"/>
      <w:numFmt w:val="none"/>
      <w:pStyle w:val="5"/>
      <w:suff w:val="nothing"/>
      <w:lvlText w:val=""/>
      <w:lvlJc w:val="left"/>
      <w:pPr>
        <w:ind w:left="584" w:firstLine="0"/>
      </w:pPr>
      <w:rPr>
        <w:rFonts w:hint="eastAsia"/>
      </w:rPr>
    </w:lvl>
    <w:lvl w:ilvl="5">
      <w:start w:val="1"/>
      <w:numFmt w:val="none"/>
      <w:pStyle w:val="6"/>
      <w:suff w:val="nothing"/>
      <w:lvlText w:val=""/>
      <w:lvlJc w:val="left"/>
      <w:pPr>
        <w:ind w:left="584" w:firstLine="0"/>
      </w:pPr>
      <w:rPr>
        <w:rFonts w:hint="eastAsia"/>
      </w:rPr>
    </w:lvl>
    <w:lvl w:ilvl="6">
      <w:start w:val="1"/>
      <w:numFmt w:val="none"/>
      <w:pStyle w:val="7"/>
      <w:suff w:val="nothing"/>
      <w:lvlText w:val=""/>
      <w:lvlJc w:val="left"/>
      <w:pPr>
        <w:ind w:left="584" w:firstLine="0"/>
      </w:pPr>
      <w:rPr>
        <w:rFonts w:hint="eastAsia"/>
      </w:rPr>
    </w:lvl>
    <w:lvl w:ilvl="7">
      <w:start w:val="1"/>
      <w:numFmt w:val="none"/>
      <w:pStyle w:val="8"/>
      <w:suff w:val="nothing"/>
      <w:lvlText w:val=""/>
      <w:lvlJc w:val="left"/>
      <w:pPr>
        <w:ind w:left="584" w:firstLine="0"/>
      </w:pPr>
      <w:rPr>
        <w:rFonts w:hint="eastAsia"/>
      </w:rPr>
    </w:lvl>
    <w:lvl w:ilvl="8">
      <w:start w:val="1"/>
      <w:numFmt w:val="none"/>
      <w:pStyle w:val="9"/>
      <w:suff w:val="nothing"/>
      <w:lvlText w:val=""/>
      <w:lvlJc w:val="left"/>
      <w:pPr>
        <w:ind w:left="584"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3MDNmZmVkZGFmMTIwZjU5YmU5NTFkZjEwY2JjOTAifQ=="/>
  </w:docVars>
  <w:rsids>
    <w:rsidRoot w:val="00A703B2"/>
    <w:rsid w:val="9ABE2072"/>
    <w:rsid w:val="B75EF5AD"/>
    <w:rsid w:val="B7B769BF"/>
    <w:rsid w:val="BC5F28B5"/>
    <w:rsid w:val="BDEF73B0"/>
    <w:rsid w:val="CBF6C98D"/>
    <w:rsid w:val="CEFAA13B"/>
    <w:rsid w:val="D71BD1BC"/>
    <w:rsid w:val="DB67112A"/>
    <w:rsid w:val="DBBA272A"/>
    <w:rsid w:val="DF2F522B"/>
    <w:rsid w:val="EFD5F43B"/>
    <w:rsid w:val="EFF8C62E"/>
    <w:rsid w:val="F3BBCEB1"/>
    <w:rsid w:val="F7ED650D"/>
    <w:rsid w:val="F7FE87F1"/>
    <w:rsid w:val="FAFD645C"/>
    <w:rsid w:val="FBBF6ADA"/>
    <w:rsid w:val="FBDBB0B3"/>
    <w:rsid w:val="FBFB8108"/>
    <w:rsid w:val="FDFF7531"/>
    <w:rsid w:val="FED60CB1"/>
    <w:rsid w:val="FEDE1E47"/>
    <w:rsid w:val="FEFF5695"/>
    <w:rsid w:val="FF8B73AF"/>
    <w:rsid w:val="FFF39B79"/>
    <w:rsid w:val="FFF75F23"/>
    <w:rsid w:val="00004EF6"/>
    <w:rsid w:val="0000682B"/>
    <w:rsid w:val="00007A32"/>
    <w:rsid w:val="000103AF"/>
    <w:rsid w:val="000116E9"/>
    <w:rsid w:val="00012417"/>
    <w:rsid w:val="000125A3"/>
    <w:rsid w:val="00012766"/>
    <w:rsid w:val="00012E30"/>
    <w:rsid w:val="00013284"/>
    <w:rsid w:val="00013B3C"/>
    <w:rsid w:val="000148B9"/>
    <w:rsid w:val="00014FF5"/>
    <w:rsid w:val="000151EF"/>
    <w:rsid w:val="00015304"/>
    <w:rsid w:val="0001560C"/>
    <w:rsid w:val="000170AC"/>
    <w:rsid w:val="00017D23"/>
    <w:rsid w:val="00020289"/>
    <w:rsid w:val="000208FE"/>
    <w:rsid w:val="00022454"/>
    <w:rsid w:val="0002393B"/>
    <w:rsid w:val="00023ACD"/>
    <w:rsid w:val="00023D79"/>
    <w:rsid w:val="0002457A"/>
    <w:rsid w:val="00025E08"/>
    <w:rsid w:val="00026625"/>
    <w:rsid w:val="00026F94"/>
    <w:rsid w:val="0003063A"/>
    <w:rsid w:val="00031B6D"/>
    <w:rsid w:val="0003637E"/>
    <w:rsid w:val="0003778A"/>
    <w:rsid w:val="00040D1F"/>
    <w:rsid w:val="00040DD8"/>
    <w:rsid w:val="0004244E"/>
    <w:rsid w:val="0004254C"/>
    <w:rsid w:val="000425B4"/>
    <w:rsid w:val="00043C1C"/>
    <w:rsid w:val="00045AF3"/>
    <w:rsid w:val="00046EE7"/>
    <w:rsid w:val="00046FED"/>
    <w:rsid w:val="0004796A"/>
    <w:rsid w:val="000509BF"/>
    <w:rsid w:val="0005108B"/>
    <w:rsid w:val="00051225"/>
    <w:rsid w:val="00051C59"/>
    <w:rsid w:val="00052882"/>
    <w:rsid w:val="0005676F"/>
    <w:rsid w:val="00056813"/>
    <w:rsid w:val="00061B51"/>
    <w:rsid w:val="00062C89"/>
    <w:rsid w:val="00063542"/>
    <w:rsid w:val="000637BD"/>
    <w:rsid w:val="000645D3"/>
    <w:rsid w:val="00066217"/>
    <w:rsid w:val="00066D70"/>
    <w:rsid w:val="00067777"/>
    <w:rsid w:val="00070A00"/>
    <w:rsid w:val="00070B43"/>
    <w:rsid w:val="00071F88"/>
    <w:rsid w:val="00071FDF"/>
    <w:rsid w:val="000720AE"/>
    <w:rsid w:val="000721A8"/>
    <w:rsid w:val="00072391"/>
    <w:rsid w:val="000739A3"/>
    <w:rsid w:val="00077364"/>
    <w:rsid w:val="00080444"/>
    <w:rsid w:val="0008113F"/>
    <w:rsid w:val="000816CA"/>
    <w:rsid w:val="00081823"/>
    <w:rsid w:val="00081EA1"/>
    <w:rsid w:val="000827D5"/>
    <w:rsid w:val="00082FBB"/>
    <w:rsid w:val="0008343A"/>
    <w:rsid w:val="0008415A"/>
    <w:rsid w:val="000845B3"/>
    <w:rsid w:val="00085820"/>
    <w:rsid w:val="000868E0"/>
    <w:rsid w:val="00086DFE"/>
    <w:rsid w:val="00090673"/>
    <w:rsid w:val="00091122"/>
    <w:rsid w:val="00091EB5"/>
    <w:rsid w:val="0009326B"/>
    <w:rsid w:val="00093516"/>
    <w:rsid w:val="00093EBF"/>
    <w:rsid w:val="00094E19"/>
    <w:rsid w:val="000957B3"/>
    <w:rsid w:val="00095F78"/>
    <w:rsid w:val="0009684F"/>
    <w:rsid w:val="0009731C"/>
    <w:rsid w:val="000A098C"/>
    <w:rsid w:val="000A174C"/>
    <w:rsid w:val="000A2786"/>
    <w:rsid w:val="000A3BF3"/>
    <w:rsid w:val="000A560E"/>
    <w:rsid w:val="000A5D98"/>
    <w:rsid w:val="000A6157"/>
    <w:rsid w:val="000B0110"/>
    <w:rsid w:val="000B1844"/>
    <w:rsid w:val="000B2EFA"/>
    <w:rsid w:val="000B34DD"/>
    <w:rsid w:val="000B4B56"/>
    <w:rsid w:val="000B607B"/>
    <w:rsid w:val="000B7800"/>
    <w:rsid w:val="000C0144"/>
    <w:rsid w:val="000C203B"/>
    <w:rsid w:val="000C305B"/>
    <w:rsid w:val="000C5A10"/>
    <w:rsid w:val="000C5A94"/>
    <w:rsid w:val="000C6CC5"/>
    <w:rsid w:val="000D06BB"/>
    <w:rsid w:val="000D17C3"/>
    <w:rsid w:val="000D2F4C"/>
    <w:rsid w:val="000D726B"/>
    <w:rsid w:val="000E043A"/>
    <w:rsid w:val="000E1AE2"/>
    <w:rsid w:val="000E1F7C"/>
    <w:rsid w:val="000E2063"/>
    <w:rsid w:val="000E557C"/>
    <w:rsid w:val="000E5D11"/>
    <w:rsid w:val="000E65FD"/>
    <w:rsid w:val="000E6647"/>
    <w:rsid w:val="000E7123"/>
    <w:rsid w:val="000F31C5"/>
    <w:rsid w:val="000F3DA4"/>
    <w:rsid w:val="000F3EA8"/>
    <w:rsid w:val="000F458C"/>
    <w:rsid w:val="000F6F94"/>
    <w:rsid w:val="000F7358"/>
    <w:rsid w:val="000F7B50"/>
    <w:rsid w:val="001001E7"/>
    <w:rsid w:val="00101F93"/>
    <w:rsid w:val="00102469"/>
    <w:rsid w:val="001031A9"/>
    <w:rsid w:val="0010375D"/>
    <w:rsid w:val="00103F4C"/>
    <w:rsid w:val="001046AB"/>
    <w:rsid w:val="0010483B"/>
    <w:rsid w:val="00104F4E"/>
    <w:rsid w:val="00105113"/>
    <w:rsid w:val="0010607B"/>
    <w:rsid w:val="0010749C"/>
    <w:rsid w:val="00107B7B"/>
    <w:rsid w:val="001107E6"/>
    <w:rsid w:val="001109A0"/>
    <w:rsid w:val="00110D7E"/>
    <w:rsid w:val="00111F0F"/>
    <w:rsid w:val="00113D32"/>
    <w:rsid w:val="00113D8F"/>
    <w:rsid w:val="001158F4"/>
    <w:rsid w:val="00115D26"/>
    <w:rsid w:val="0011630F"/>
    <w:rsid w:val="00117E69"/>
    <w:rsid w:val="00120B25"/>
    <w:rsid w:val="00120E34"/>
    <w:rsid w:val="001222D2"/>
    <w:rsid w:val="0012452A"/>
    <w:rsid w:val="0012577C"/>
    <w:rsid w:val="00125973"/>
    <w:rsid w:val="00125D37"/>
    <w:rsid w:val="00126BFB"/>
    <w:rsid w:val="001317C6"/>
    <w:rsid w:val="00131CB9"/>
    <w:rsid w:val="001330A4"/>
    <w:rsid w:val="00135D1D"/>
    <w:rsid w:val="0013664D"/>
    <w:rsid w:val="001375EF"/>
    <w:rsid w:val="00137B1B"/>
    <w:rsid w:val="001403F4"/>
    <w:rsid w:val="00142B1E"/>
    <w:rsid w:val="001433EE"/>
    <w:rsid w:val="00144FCA"/>
    <w:rsid w:val="00145362"/>
    <w:rsid w:val="00145741"/>
    <w:rsid w:val="0014586D"/>
    <w:rsid w:val="00145DD4"/>
    <w:rsid w:val="00146F99"/>
    <w:rsid w:val="0014735A"/>
    <w:rsid w:val="00147EA4"/>
    <w:rsid w:val="00150854"/>
    <w:rsid w:val="0015102A"/>
    <w:rsid w:val="00152B8B"/>
    <w:rsid w:val="00153358"/>
    <w:rsid w:val="0015342A"/>
    <w:rsid w:val="0015380E"/>
    <w:rsid w:val="00154E8C"/>
    <w:rsid w:val="00155911"/>
    <w:rsid w:val="0015598C"/>
    <w:rsid w:val="00155E9E"/>
    <w:rsid w:val="001572CF"/>
    <w:rsid w:val="001609D0"/>
    <w:rsid w:val="00161794"/>
    <w:rsid w:val="001640B2"/>
    <w:rsid w:val="001641EF"/>
    <w:rsid w:val="001660EE"/>
    <w:rsid w:val="0017026F"/>
    <w:rsid w:val="00170678"/>
    <w:rsid w:val="00170D0F"/>
    <w:rsid w:val="00172455"/>
    <w:rsid w:val="0017471D"/>
    <w:rsid w:val="00175447"/>
    <w:rsid w:val="00175A4C"/>
    <w:rsid w:val="0017663A"/>
    <w:rsid w:val="001773D1"/>
    <w:rsid w:val="00177668"/>
    <w:rsid w:val="001779F0"/>
    <w:rsid w:val="00181D70"/>
    <w:rsid w:val="00182E96"/>
    <w:rsid w:val="001842B2"/>
    <w:rsid w:val="00184A3E"/>
    <w:rsid w:val="00185E4F"/>
    <w:rsid w:val="001862B1"/>
    <w:rsid w:val="00186614"/>
    <w:rsid w:val="0019146E"/>
    <w:rsid w:val="00191ADB"/>
    <w:rsid w:val="00192028"/>
    <w:rsid w:val="00194D5B"/>
    <w:rsid w:val="001959CB"/>
    <w:rsid w:val="00195B56"/>
    <w:rsid w:val="00197815"/>
    <w:rsid w:val="001A18C0"/>
    <w:rsid w:val="001A2F21"/>
    <w:rsid w:val="001A30C0"/>
    <w:rsid w:val="001A347B"/>
    <w:rsid w:val="001A390B"/>
    <w:rsid w:val="001A3E90"/>
    <w:rsid w:val="001A42D3"/>
    <w:rsid w:val="001A5552"/>
    <w:rsid w:val="001A57FB"/>
    <w:rsid w:val="001A67EE"/>
    <w:rsid w:val="001A773C"/>
    <w:rsid w:val="001A7A33"/>
    <w:rsid w:val="001A7E7F"/>
    <w:rsid w:val="001B010D"/>
    <w:rsid w:val="001B0512"/>
    <w:rsid w:val="001B0B0A"/>
    <w:rsid w:val="001B1223"/>
    <w:rsid w:val="001B1849"/>
    <w:rsid w:val="001B1A18"/>
    <w:rsid w:val="001B1D25"/>
    <w:rsid w:val="001B20C7"/>
    <w:rsid w:val="001B2482"/>
    <w:rsid w:val="001B2703"/>
    <w:rsid w:val="001B3CED"/>
    <w:rsid w:val="001B78F2"/>
    <w:rsid w:val="001C0142"/>
    <w:rsid w:val="001C0BE9"/>
    <w:rsid w:val="001C3A45"/>
    <w:rsid w:val="001C420A"/>
    <w:rsid w:val="001C7D73"/>
    <w:rsid w:val="001D0118"/>
    <w:rsid w:val="001D0C99"/>
    <w:rsid w:val="001D0F03"/>
    <w:rsid w:val="001D200C"/>
    <w:rsid w:val="001D3939"/>
    <w:rsid w:val="001D3CA9"/>
    <w:rsid w:val="001D5835"/>
    <w:rsid w:val="001D65B5"/>
    <w:rsid w:val="001D6D14"/>
    <w:rsid w:val="001E228D"/>
    <w:rsid w:val="001E2814"/>
    <w:rsid w:val="001E4693"/>
    <w:rsid w:val="001E46E3"/>
    <w:rsid w:val="001E582D"/>
    <w:rsid w:val="001F27D9"/>
    <w:rsid w:val="001F3374"/>
    <w:rsid w:val="001F41EA"/>
    <w:rsid w:val="001F42DC"/>
    <w:rsid w:val="001F4F04"/>
    <w:rsid w:val="001F586B"/>
    <w:rsid w:val="001F795C"/>
    <w:rsid w:val="00200193"/>
    <w:rsid w:val="002003AA"/>
    <w:rsid w:val="00200975"/>
    <w:rsid w:val="00202924"/>
    <w:rsid w:val="00203651"/>
    <w:rsid w:val="00203EA0"/>
    <w:rsid w:val="0020479C"/>
    <w:rsid w:val="00205650"/>
    <w:rsid w:val="00205F0D"/>
    <w:rsid w:val="00206ADF"/>
    <w:rsid w:val="00206C42"/>
    <w:rsid w:val="00207C27"/>
    <w:rsid w:val="002105E3"/>
    <w:rsid w:val="002109C1"/>
    <w:rsid w:val="002109FA"/>
    <w:rsid w:val="00210FB9"/>
    <w:rsid w:val="00211AB7"/>
    <w:rsid w:val="00212FFA"/>
    <w:rsid w:val="002142F5"/>
    <w:rsid w:val="00214347"/>
    <w:rsid w:val="002166D1"/>
    <w:rsid w:val="00217370"/>
    <w:rsid w:val="002174C5"/>
    <w:rsid w:val="00217DF6"/>
    <w:rsid w:val="00217F5E"/>
    <w:rsid w:val="00221664"/>
    <w:rsid w:val="00221886"/>
    <w:rsid w:val="002225F5"/>
    <w:rsid w:val="00223801"/>
    <w:rsid w:val="002239EE"/>
    <w:rsid w:val="00223F19"/>
    <w:rsid w:val="00225781"/>
    <w:rsid w:val="002276DC"/>
    <w:rsid w:val="00227A77"/>
    <w:rsid w:val="0023072F"/>
    <w:rsid w:val="00231554"/>
    <w:rsid w:val="002329FE"/>
    <w:rsid w:val="00234614"/>
    <w:rsid w:val="00234F19"/>
    <w:rsid w:val="0023583A"/>
    <w:rsid w:val="0023682E"/>
    <w:rsid w:val="002375C0"/>
    <w:rsid w:val="00237DD8"/>
    <w:rsid w:val="0024011D"/>
    <w:rsid w:val="002413A3"/>
    <w:rsid w:val="0024209F"/>
    <w:rsid w:val="00242A06"/>
    <w:rsid w:val="0024359B"/>
    <w:rsid w:val="00244702"/>
    <w:rsid w:val="00245557"/>
    <w:rsid w:val="00246D35"/>
    <w:rsid w:val="00246E91"/>
    <w:rsid w:val="00247845"/>
    <w:rsid w:val="00250EF1"/>
    <w:rsid w:val="002559F1"/>
    <w:rsid w:val="002561D1"/>
    <w:rsid w:val="00256E8B"/>
    <w:rsid w:val="00260030"/>
    <w:rsid w:val="002602FD"/>
    <w:rsid w:val="00260461"/>
    <w:rsid w:val="00260D62"/>
    <w:rsid w:val="00260E6F"/>
    <w:rsid w:val="002615B8"/>
    <w:rsid w:val="00263879"/>
    <w:rsid w:val="00263B41"/>
    <w:rsid w:val="002646B1"/>
    <w:rsid w:val="002648D8"/>
    <w:rsid w:val="002674D9"/>
    <w:rsid w:val="00267CDC"/>
    <w:rsid w:val="00271EF7"/>
    <w:rsid w:val="002728B2"/>
    <w:rsid w:val="002744C4"/>
    <w:rsid w:val="00274C5E"/>
    <w:rsid w:val="00275B53"/>
    <w:rsid w:val="00275C0C"/>
    <w:rsid w:val="00275C81"/>
    <w:rsid w:val="002767D6"/>
    <w:rsid w:val="0027694A"/>
    <w:rsid w:val="00276A0E"/>
    <w:rsid w:val="0028046E"/>
    <w:rsid w:val="00280B1A"/>
    <w:rsid w:val="00280F12"/>
    <w:rsid w:val="00285510"/>
    <w:rsid w:val="00286547"/>
    <w:rsid w:val="002878EB"/>
    <w:rsid w:val="002908F4"/>
    <w:rsid w:val="002946D9"/>
    <w:rsid w:val="00295102"/>
    <w:rsid w:val="00296567"/>
    <w:rsid w:val="00296A7D"/>
    <w:rsid w:val="00297637"/>
    <w:rsid w:val="002A5395"/>
    <w:rsid w:val="002A76C6"/>
    <w:rsid w:val="002A7D37"/>
    <w:rsid w:val="002B0E31"/>
    <w:rsid w:val="002B0F79"/>
    <w:rsid w:val="002B13B9"/>
    <w:rsid w:val="002B1E05"/>
    <w:rsid w:val="002B4C53"/>
    <w:rsid w:val="002B50ED"/>
    <w:rsid w:val="002B5D73"/>
    <w:rsid w:val="002B6186"/>
    <w:rsid w:val="002B6473"/>
    <w:rsid w:val="002B71A3"/>
    <w:rsid w:val="002B77EC"/>
    <w:rsid w:val="002C06B1"/>
    <w:rsid w:val="002C1AFA"/>
    <w:rsid w:val="002C2308"/>
    <w:rsid w:val="002C3646"/>
    <w:rsid w:val="002C4108"/>
    <w:rsid w:val="002C4F96"/>
    <w:rsid w:val="002C5A86"/>
    <w:rsid w:val="002C6BDE"/>
    <w:rsid w:val="002D0CFB"/>
    <w:rsid w:val="002D0F6C"/>
    <w:rsid w:val="002D1A0E"/>
    <w:rsid w:val="002D4741"/>
    <w:rsid w:val="002D7383"/>
    <w:rsid w:val="002D73B8"/>
    <w:rsid w:val="002D7851"/>
    <w:rsid w:val="002E14AB"/>
    <w:rsid w:val="002E1C5B"/>
    <w:rsid w:val="002E23C3"/>
    <w:rsid w:val="002E2BC1"/>
    <w:rsid w:val="002E42EA"/>
    <w:rsid w:val="002F4F67"/>
    <w:rsid w:val="002F5BEB"/>
    <w:rsid w:val="002F669B"/>
    <w:rsid w:val="002F6BC1"/>
    <w:rsid w:val="00300132"/>
    <w:rsid w:val="003007F4"/>
    <w:rsid w:val="00300892"/>
    <w:rsid w:val="00301864"/>
    <w:rsid w:val="003028AE"/>
    <w:rsid w:val="00304A8B"/>
    <w:rsid w:val="00306C7D"/>
    <w:rsid w:val="00307D73"/>
    <w:rsid w:val="00310C94"/>
    <w:rsid w:val="0031127C"/>
    <w:rsid w:val="00315538"/>
    <w:rsid w:val="00315979"/>
    <w:rsid w:val="00315EB1"/>
    <w:rsid w:val="003166C0"/>
    <w:rsid w:val="0031692F"/>
    <w:rsid w:val="00316A82"/>
    <w:rsid w:val="00317F1E"/>
    <w:rsid w:val="00321034"/>
    <w:rsid w:val="00321EB2"/>
    <w:rsid w:val="003221E1"/>
    <w:rsid w:val="00324A24"/>
    <w:rsid w:val="003258C6"/>
    <w:rsid w:val="00327761"/>
    <w:rsid w:val="0033140E"/>
    <w:rsid w:val="00332253"/>
    <w:rsid w:val="0033421F"/>
    <w:rsid w:val="00334C97"/>
    <w:rsid w:val="003357E7"/>
    <w:rsid w:val="00336984"/>
    <w:rsid w:val="00337413"/>
    <w:rsid w:val="00337502"/>
    <w:rsid w:val="00337555"/>
    <w:rsid w:val="003407D7"/>
    <w:rsid w:val="00341ED3"/>
    <w:rsid w:val="003430FB"/>
    <w:rsid w:val="00343C69"/>
    <w:rsid w:val="00344728"/>
    <w:rsid w:val="0035035C"/>
    <w:rsid w:val="00351190"/>
    <w:rsid w:val="00352779"/>
    <w:rsid w:val="0035294E"/>
    <w:rsid w:val="00352D0A"/>
    <w:rsid w:val="00352E8C"/>
    <w:rsid w:val="0035307E"/>
    <w:rsid w:val="00353D9C"/>
    <w:rsid w:val="00353F53"/>
    <w:rsid w:val="00353FB6"/>
    <w:rsid w:val="00354E62"/>
    <w:rsid w:val="00356942"/>
    <w:rsid w:val="003604F6"/>
    <w:rsid w:val="00362207"/>
    <w:rsid w:val="00362B43"/>
    <w:rsid w:val="003635D6"/>
    <w:rsid w:val="0036373F"/>
    <w:rsid w:val="00363D19"/>
    <w:rsid w:val="00364A44"/>
    <w:rsid w:val="003654F5"/>
    <w:rsid w:val="00366D28"/>
    <w:rsid w:val="003672F7"/>
    <w:rsid w:val="003676BE"/>
    <w:rsid w:val="00367705"/>
    <w:rsid w:val="00370790"/>
    <w:rsid w:val="00370B97"/>
    <w:rsid w:val="00370FB8"/>
    <w:rsid w:val="0037165E"/>
    <w:rsid w:val="003745FA"/>
    <w:rsid w:val="00374A9E"/>
    <w:rsid w:val="003750D2"/>
    <w:rsid w:val="0037564E"/>
    <w:rsid w:val="00375C4D"/>
    <w:rsid w:val="0037752D"/>
    <w:rsid w:val="00380F1C"/>
    <w:rsid w:val="00381A02"/>
    <w:rsid w:val="00384C8C"/>
    <w:rsid w:val="00385841"/>
    <w:rsid w:val="0038700B"/>
    <w:rsid w:val="00387AA8"/>
    <w:rsid w:val="00387E68"/>
    <w:rsid w:val="00392D04"/>
    <w:rsid w:val="00393DE2"/>
    <w:rsid w:val="003943AF"/>
    <w:rsid w:val="003A1EC8"/>
    <w:rsid w:val="003A3B3B"/>
    <w:rsid w:val="003A4217"/>
    <w:rsid w:val="003A54E0"/>
    <w:rsid w:val="003A571A"/>
    <w:rsid w:val="003A6165"/>
    <w:rsid w:val="003A6281"/>
    <w:rsid w:val="003B04AC"/>
    <w:rsid w:val="003B3EAA"/>
    <w:rsid w:val="003B50DB"/>
    <w:rsid w:val="003B5496"/>
    <w:rsid w:val="003B5593"/>
    <w:rsid w:val="003B7C50"/>
    <w:rsid w:val="003C09DD"/>
    <w:rsid w:val="003C251F"/>
    <w:rsid w:val="003C4878"/>
    <w:rsid w:val="003C4EA8"/>
    <w:rsid w:val="003C5611"/>
    <w:rsid w:val="003C6112"/>
    <w:rsid w:val="003C6557"/>
    <w:rsid w:val="003C6AA6"/>
    <w:rsid w:val="003C7D40"/>
    <w:rsid w:val="003D02A1"/>
    <w:rsid w:val="003D03A6"/>
    <w:rsid w:val="003D05E8"/>
    <w:rsid w:val="003D0ED7"/>
    <w:rsid w:val="003D0FF5"/>
    <w:rsid w:val="003D12B8"/>
    <w:rsid w:val="003D19D3"/>
    <w:rsid w:val="003D2012"/>
    <w:rsid w:val="003D2D39"/>
    <w:rsid w:val="003D3885"/>
    <w:rsid w:val="003D5B03"/>
    <w:rsid w:val="003D6193"/>
    <w:rsid w:val="003D6525"/>
    <w:rsid w:val="003E0516"/>
    <w:rsid w:val="003E0998"/>
    <w:rsid w:val="003E3386"/>
    <w:rsid w:val="003E4855"/>
    <w:rsid w:val="003E69AC"/>
    <w:rsid w:val="003E6DAB"/>
    <w:rsid w:val="003F04AF"/>
    <w:rsid w:val="003F19D5"/>
    <w:rsid w:val="003F4B29"/>
    <w:rsid w:val="003F557A"/>
    <w:rsid w:val="003F5D1F"/>
    <w:rsid w:val="003F6028"/>
    <w:rsid w:val="003F670E"/>
    <w:rsid w:val="00400598"/>
    <w:rsid w:val="004040E6"/>
    <w:rsid w:val="00404A4B"/>
    <w:rsid w:val="00405D85"/>
    <w:rsid w:val="00405F7E"/>
    <w:rsid w:val="00406ACA"/>
    <w:rsid w:val="0040790D"/>
    <w:rsid w:val="004108D3"/>
    <w:rsid w:val="00411AE8"/>
    <w:rsid w:val="0041266C"/>
    <w:rsid w:val="004135F7"/>
    <w:rsid w:val="004146C8"/>
    <w:rsid w:val="00417D59"/>
    <w:rsid w:val="004204C1"/>
    <w:rsid w:val="00420BDC"/>
    <w:rsid w:val="00421389"/>
    <w:rsid w:val="004222A9"/>
    <w:rsid w:val="00422496"/>
    <w:rsid w:val="00422729"/>
    <w:rsid w:val="00423C97"/>
    <w:rsid w:val="0042467B"/>
    <w:rsid w:val="0042477E"/>
    <w:rsid w:val="00426D10"/>
    <w:rsid w:val="00427EB7"/>
    <w:rsid w:val="004317C7"/>
    <w:rsid w:val="00431F3B"/>
    <w:rsid w:val="004329D2"/>
    <w:rsid w:val="00433928"/>
    <w:rsid w:val="0043473A"/>
    <w:rsid w:val="004350B4"/>
    <w:rsid w:val="0043569F"/>
    <w:rsid w:val="00436DDC"/>
    <w:rsid w:val="00437CAF"/>
    <w:rsid w:val="00440E17"/>
    <w:rsid w:val="00441D23"/>
    <w:rsid w:val="0044459B"/>
    <w:rsid w:val="0044498D"/>
    <w:rsid w:val="00444C57"/>
    <w:rsid w:val="00447FC6"/>
    <w:rsid w:val="004501CD"/>
    <w:rsid w:val="0045062E"/>
    <w:rsid w:val="004507E3"/>
    <w:rsid w:val="00451559"/>
    <w:rsid w:val="004529C7"/>
    <w:rsid w:val="00452B49"/>
    <w:rsid w:val="00452FA1"/>
    <w:rsid w:val="00453536"/>
    <w:rsid w:val="00455041"/>
    <w:rsid w:val="00456ADD"/>
    <w:rsid w:val="00456F5E"/>
    <w:rsid w:val="00461B36"/>
    <w:rsid w:val="00461C68"/>
    <w:rsid w:val="00463B25"/>
    <w:rsid w:val="00463C48"/>
    <w:rsid w:val="00463C4C"/>
    <w:rsid w:val="00464F84"/>
    <w:rsid w:val="00465C40"/>
    <w:rsid w:val="00466098"/>
    <w:rsid w:val="0046712B"/>
    <w:rsid w:val="0046734A"/>
    <w:rsid w:val="004675CD"/>
    <w:rsid w:val="00467675"/>
    <w:rsid w:val="0047007D"/>
    <w:rsid w:val="004708CC"/>
    <w:rsid w:val="00471B09"/>
    <w:rsid w:val="00471E5D"/>
    <w:rsid w:val="0047476E"/>
    <w:rsid w:val="00474830"/>
    <w:rsid w:val="004769E7"/>
    <w:rsid w:val="00477490"/>
    <w:rsid w:val="004776CA"/>
    <w:rsid w:val="00477E3D"/>
    <w:rsid w:val="00480316"/>
    <w:rsid w:val="00480C08"/>
    <w:rsid w:val="00481E35"/>
    <w:rsid w:val="0048393C"/>
    <w:rsid w:val="004843A5"/>
    <w:rsid w:val="00484F7F"/>
    <w:rsid w:val="004850AA"/>
    <w:rsid w:val="00485AA8"/>
    <w:rsid w:val="004871EC"/>
    <w:rsid w:val="0049199C"/>
    <w:rsid w:val="00492E05"/>
    <w:rsid w:val="004968CD"/>
    <w:rsid w:val="00497A4A"/>
    <w:rsid w:val="004A11CB"/>
    <w:rsid w:val="004A134B"/>
    <w:rsid w:val="004A23AA"/>
    <w:rsid w:val="004A4D19"/>
    <w:rsid w:val="004A4E0F"/>
    <w:rsid w:val="004A5047"/>
    <w:rsid w:val="004A54A3"/>
    <w:rsid w:val="004A76F4"/>
    <w:rsid w:val="004A7A5E"/>
    <w:rsid w:val="004B0B52"/>
    <w:rsid w:val="004B0CBD"/>
    <w:rsid w:val="004B0EC1"/>
    <w:rsid w:val="004B3700"/>
    <w:rsid w:val="004B386D"/>
    <w:rsid w:val="004B3EC0"/>
    <w:rsid w:val="004B463B"/>
    <w:rsid w:val="004B4889"/>
    <w:rsid w:val="004B5297"/>
    <w:rsid w:val="004B64DD"/>
    <w:rsid w:val="004C0578"/>
    <w:rsid w:val="004C32F2"/>
    <w:rsid w:val="004C4E1D"/>
    <w:rsid w:val="004C5C47"/>
    <w:rsid w:val="004C7D32"/>
    <w:rsid w:val="004D03F2"/>
    <w:rsid w:val="004D0C15"/>
    <w:rsid w:val="004D1C11"/>
    <w:rsid w:val="004D1DBB"/>
    <w:rsid w:val="004D41CF"/>
    <w:rsid w:val="004D485E"/>
    <w:rsid w:val="004D4F2E"/>
    <w:rsid w:val="004D6AC1"/>
    <w:rsid w:val="004D6CC8"/>
    <w:rsid w:val="004D7A19"/>
    <w:rsid w:val="004E15A7"/>
    <w:rsid w:val="004E19D9"/>
    <w:rsid w:val="004E458C"/>
    <w:rsid w:val="004E5CF6"/>
    <w:rsid w:val="004F06F9"/>
    <w:rsid w:val="004F0AC7"/>
    <w:rsid w:val="004F12E0"/>
    <w:rsid w:val="004F19E0"/>
    <w:rsid w:val="004F23A8"/>
    <w:rsid w:val="004F3409"/>
    <w:rsid w:val="004F3863"/>
    <w:rsid w:val="004F4A66"/>
    <w:rsid w:val="004F4A95"/>
    <w:rsid w:val="004F63BB"/>
    <w:rsid w:val="004F67EA"/>
    <w:rsid w:val="004F76A6"/>
    <w:rsid w:val="00500216"/>
    <w:rsid w:val="005013B1"/>
    <w:rsid w:val="005016D6"/>
    <w:rsid w:val="0050197A"/>
    <w:rsid w:val="005025B8"/>
    <w:rsid w:val="0050352D"/>
    <w:rsid w:val="00503B41"/>
    <w:rsid w:val="00505172"/>
    <w:rsid w:val="00505716"/>
    <w:rsid w:val="00507272"/>
    <w:rsid w:val="0050754E"/>
    <w:rsid w:val="00511A2F"/>
    <w:rsid w:val="005124A4"/>
    <w:rsid w:val="00512902"/>
    <w:rsid w:val="00512995"/>
    <w:rsid w:val="00514232"/>
    <w:rsid w:val="005145DA"/>
    <w:rsid w:val="005149B9"/>
    <w:rsid w:val="00515E71"/>
    <w:rsid w:val="005163C8"/>
    <w:rsid w:val="00516D2B"/>
    <w:rsid w:val="00516DB5"/>
    <w:rsid w:val="005172AF"/>
    <w:rsid w:val="005178B6"/>
    <w:rsid w:val="0052271F"/>
    <w:rsid w:val="005229A3"/>
    <w:rsid w:val="00523481"/>
    <w:rsid w:val="00525C7E"/>
    <w:rsid w:val="005263C6"/>
    <w:rsid w:val="005265B2"/>
    <w:rsid w:val="00526A6A"/>
    <w:rsid w:val="00527408"/>
    <w:rsid w:val="00531148"/>
    <w:rsid w:val="00531A2E"/>
    <w:rsid w:val="005327F7"/>
    <w:rsid w:val="00532F3A"/>
    <w:rsid w:val="00533FF9"/>
    <w:rsid w:val="005341A3"/>
    <w:rsid w:val="00534C7C"/>
    <w:rsid w:val="00535880"/>
    <w:rsid w:val="00535931"/>
    <w:rsid w:val="00537CF1"/>
    <w:rsid w:val="0054114F"/>
    <w:rsid w:val="00542469"/>
    <w:rsid w:val="00543A13"/>
    <w:rsid w:val="00545A25"/>
    <w:rsid w:val="0054618F"/>
    <w:rsid w:val="00546ED1"/>
    <w:rsid w:val="005529B6"/>
    <w:rsid w:val="00552DFE"/>
    <w:rsid w:val="00553BC9"/>
    <w:rsid w:val="005542E6"/>
    <w:rsid w:val="005545DA"/>
    <w:rsid w:val="00557DC7"/>
    <w:rsid w:val="0056023D"/>
    <w:rsid w:val="0056056C"/>
    <w:rsid w:val="00561098"/>
    <w:rsid w:val="005623A8"/>
    <w:rsid w:val="00562F9A"/>
    <w:rsid w:val="00563493"/>
    <w:rsid w:val="00563612"/>
    <w:rsid w:val="005638EC"/>
    <w:rsid w:val="0056437F"/>
    <w:rsid w:val="005645DC"/>
    <w:rsid w:val="00564626"/>
    <w:rsid w:val="00564A7D"/>
    <w:rsid w:val="00565123"/>
    <w:rsid w:val="00565BDA"/>
    <w:rsid w:val="00566874"/>
    <w:rsid w:val="00567350"/>
    <w:rsid w:val="005675DC"/>
    <w:rsid w:val="00572233"/>
    <w:rsid w:val="00573B75"/>
    <w:rsid w:val="00574206"/>
    <w:rsid w:val="00584B2F"/>
    <w:rsid w:val="00584FBA"/>
    <w:rsid w:val="00585A82"/>
    <w:rsid w:val="00586120"/>
    <w:rsid w:val="005861AE"/>
    <w:rsid w:val="0058629B"/>
    <w:rsid w:val="005866BD"/>
    <w:rsid w:val="0058755B"/>
    <w:rsid w:val="00590C08"/>
    <w:rsid w:val="00590CB9"/>
    <w:rsid w:val="0059161F"/>
    <w:rsid w:val="00592630"/>
    <w:rsid w:val="00593790"/>
    <w:rsid w:val="00593A98"/>
    <w:rsid w:val="005951FF"/>
    <w:rsid w:val="0059582E"/>
    <w:rsid w:val="00595AC0"/>
    <w:rsid w:val="00596C59"/>
    <w:rsid w:val="005A071F"/>
    <w:rsid w:val="005A0F76"/>
    <w:rsid w:val="005A29C4"/>
    <w:rsid w:val="005A2C24"/>
    <w:rsid w:val="005A2ECA"/>
    <w:rsid w:val="005A4D6F"/>
    <w:rsid w:val="005A4DA6"/>
    <w:rsid w:val="005A5F9D"/>
    <w:rsid w:val="005A7A07"/>
    <w:rsid w:val="005B159D"/>
    <w:rsid w:val="005B3746"/>
    <w:rsid w:val="005B3B3E"/>
    <w:rsid w:val="005B67C9"/>
    <w:rsid w:val="005B6CA7"/>
    <w:rsid w:val="005C0163"/>
    <w:rsid w:val="005C0868"/>
    <w:rsid w:val="005C0DC5"/>
    <w:rsid w:val="005C1CBD"/>
    <w:rsid w:val="005C1CDF"/>
    <w:rsid w:val="005C1ECF"/>
    <w:rsid w:val="005C1FBC"/>
    <w:rsid w:val="005C2DC7"/>
    <w:rsid w:val="005C433D"/>
    <w:rsid w:val="005C44C7"/>
    <w:rsid w:val="005C53E6"/>
    <w:rsid w:val="005C5F9D"/>
    <w:rsid w:val="005C7AC6"/>
    <w:rsid w:val="005C7EE4"/>
    <w:rsid w:val="005D0DFE"/>
    <w:rsid w:val="005D1D61"/>
    <w:rsid w:val="005D31AE"/>
    <w:rsid w:val="005D3FC5"/>
    <w:rsid w:val="005D4D12"/>
    <w:rsid w:val="005D56E7"/>
    <w:rsid w:val="005D64C1"/>
    <w:rsid w:val="005D77AF"/>
    <w:rsid w:val="005E18F9"/>
    <w:rsid w:val="005E36C0"/>
    <w:rsid w:val="005E64F5"/>
    <w:rsid w:val="005F2C0D"/>
    <w:rsid w:val="005F3707"/>
    <w:rsid w:val="005F4CCA"/>
    <w:rsid w:val="005F531C"/>
    <w:rsid w:val="005F54E8"/>
    <w:rsid w:val="005F7166"/>
    <w:rsid w:val="005F726B"/>
    <w:rsid w:val="006020AC"/>
    <w:rsid w:val="00602F6C"/>
    <w:rsid w:val="00603C43"/>
    <w:rsid w:val="00603FBA"/>
    <w:rsid w:val="00604958"/>
    <w:rsid w:val="00604B46"/>
    <w:rsid w:val="0060516E"/>
    <w:rsid w:val="0060559E"/>
    <w:rsid w:val="00605FE3"/>
    <w:rsid w:val="006068CA"/>
    <w:rsid w:val="006070B3"/>
    <w:rsid w:val="00607446"/>
    <w:rsid w:val="00607461"/>
    <w:rsid w:val="0061004C"/>
    <w:rsid w:val="00610296"/>
    <w:rsid w:val="00611247"/>
    <w:rsid w:val="0061171D"/>
    <w:rsid w:val="0061581F"/>
    <w:rsid w:val="00616F94"/>
    <w:rsid w:val="00617A21"/>
    <w:rsid w:val="0062101E"/>
    <w:rsid w:val="00622C03"/>
    <w:rsid w:val="00624E09"/>
    <w:rsid w:val="006251D1"/>
    <w:rsid w:val="00627D0C"/>
    <w:rsid w:val="0063063B"/>
    <w:rsid w:val="00631805"/>
    <w:rsid w:val="00632C36"/>
    <w:rsid w:val="006334D9"/>
    <w:rsid w:val="00633AA9"/>
    <w:rsid w:val="0063495E"/>
    <w:rsid w:val="006349AB"/>
    <w:rsid w:val="00635571"/>
    <w:rsid w:val="00635E38"/>
    <w:rsid w:val="006363A5"/>
    <w:rsid w:val="00640AB4"/>
    <w:rsid w:val="006421CC"/>
    <w:rsid w:val="00642877"/>
    <w:rsid w:val="006433A4"/>
    <w:rsid w:val="00644113"/>
    <w:rsid w:val="006450B2"/>
    <w:rsid w:val="006450CB"/>
    <w:rsid w:val="00647616"/>
    <w:rsid w:val="006479D6"/>
    <w:rsid w:val="00650792"/>
    <w:rsid w:val="00652F12"/>
    <w:rsid w:val="00653C0F"/>
    <w:rsid w:val="00653C6F"/>
    <w:rsid w:val="00661BE5"/>
    <w:rsid w:val="00662398"/>
    <w:rsid w:val="00662603"/>
    <w:rsid w:val="00662D1D"/>
    <w:rsid w:val="006641CB"/>
    <w:rsid w:val="00664A2B"/>
    <w:rsid w:val="00665274"/>
    <w:rsid w:val="00667588"/>
    <w:rsid w:val="00672590"/>
    <w:rsid w:val="00672CF0"/>
    <w:rsid w:val="00672E7C"/>
    <w:rsid w:val="00674801"/>
    <w:rsid w:val="00674A7B"/>
    <w:rsid w:val="006770C7"/>
    <w:rsid w:val="00677AA6"/>
    <w:rsid w:val="00677E39"/>
    <w:rsid w:val="006819C5"/>
    <w:rsid w:val="0068307B"/>
    <w:rsid w:val="006847BE"/>
    <w:rsid w:val="006860BE"/>
    <w:rsid w:val="006903CE"/>
    <w:rsid w:val="00690F6B"/>
    <w:rsid w:val="0069254E"/>
    <w:rsid w:val="006932AC"/>
    <w:rsid w:val="00694BA3"/>
    <w:rsid w:val="00695FE3"/>
    <w:rsid w:val="00696A3D"/>
    <w:rsid w:val="006A02FF"/>
    <w:rsid w:val="006A18A4"/>
    <w:rsid w:val="006A5F6C"/>
    <w:rsid w:val="006A6522"/>
    <w:rsid w:val="006A6F4F"/>
    <w:rsid w:val="006B0260"/>
    <w:rsid w:val="006B16B3"/>
    <w:rsid w:val="006B1AD1"/>
    <w:rsid w:val="006B1E52"/>
    <w:rsid w:val="006B4496"/>
    <w:rsid w:val="006B4BC2"/>
    <w:rsid w:val="006B7E55"/>
    <w:rsid w:val="006C0091"/>
    <w:rsid w:val="006C0E6F"/>
    <w:rsid w:val="006C2462"/>
    <w:rsid w:val="006C462E"/>
    <w:rsid w:val="006C50FF"/>
    <w:rsid w:val="006C552E"/>
    <w:rsid w:val="006C5ECE"/>
    <w:rsid w:val="006C6DCA"/>
    <w:rsid w:val="006C7675"/>
    <w:rsid w:val="006C7860"/>
    <w:rsid w:val="006D0112"/>
    <w:rsid w:val="006D0C39"/>
    <w:rsid w:val="006D6164"/>
    <w:rsid w:val="006D680F"/>
    <w:rsid w:val="006D6A82"/>
    <w:rsid w:val="006E0945"/>
    <w:rsid w:val="006E2451"/>
    <w:rsid w:val="006E249E"/>
    <w:rsid w:val="006E2FD1"/>
    <w:rsid w:val="006E42F4"/>
    <w:rsid w:val="006E600E"/>
    <w:rsid w:val="006E65CE"/>
    <w:rsid w:val="006F0189"/>
    <w:rsid w:val="006F3633"/>
    <w:rsid w:val="006F4C27"/>
    <w:rsid w:val="006F5039"/>
    <w:rsid w:val="007009F4"/>
    <w:rsid w:val="00703065"/>
    <w:rsid w:val="00703A43"/>
    <w:rsid w:val="00704071"/>
    <w:rsid w:val="00704BED"/>
    <w:rsid w:val="00704C70"/>
    <w:rsid w:val="00704DEF"/>
    <w:rsid w:val="007063D4"/>
    <w:rsid w:val="00706ECD"/>
    <w:rsid w:val="0070728D"/>
    <w:rsid w:val="0071025A"/>
    <w:rsid w:val="00710EC3"/>
    <w:rsid w:val="0071301A"/>
    <w:rsid w:val="007130BC"/>
    <w:rsid w:val="00713105"/>
    <w:rsid w:val="007138BF"/>
    <w:rsid w:val="007144BB"/>
    <w:rsid w:val="00717007"/>
    <w:rsid w:val="0071773E"/>
    <w:rsid w:val="00717D5A"/>
    <w:rsid w:val="007227FC"/>
    <w:rsid w:val="00722815"/>
    <w:rsid w:val="0072469E"/>
    <w:rsid w:val="00724925"/>
    <w:rsid w:val="00724B71"/>
    <w:rsid w:val="00726571"/>
    <w:rsid w:val="00726FE1"/>
    <w:rsid w:val="0073211F"/>
    <w:rsid w:val="00732C40"/>
    <w:rsid w:val="00733F8F"/>
    <w:rsid w:val="007342D8"/>
    <w:rsid w:val="00735517"/>
    <w:rsid w:val="007358DA"/>
    <w:rsid w:val="007361BF"/>
    <w:rsid w:val="0073635B"/>
    <w:rsid w:val="00736948"/>
    <w:rsid w:val="007369D8"/>
    <w:rsid w:val="00737F97"/>
    <w:rsid w:val="00740349"/>
    <w:rsid w:val="007419CE"/>
    <w:rsid w:val="007419FD"/>
    <w:rsid w:val="00743A3B"/>
    <w:rsid w:val="00743AFF"/>
    <w:rsid w:val="0074416A"/>
    <w:rsid w:val="0074571C"/>
    <w:rsid w:val="00746EC2"/>
    <w:rsid w:val="007507AB"/>
    <w:rsid w:val="00750DC6"/>
    <w:rsid w:val="007510CA"/>
    <w:rsid w:val="00751A40"/>
    <w:rsid w:val="00752705"/>
    <w:rsid w:val="00752893"/>
    <w:rsid w:val="00752FB9"/>
    <w:rsid w:val="007532A4"/>
    <w:rsid w:val="00753B11"/>
    <w:rsid w:val="00753F97"/>
    <w:rsid w:val="0075403A"/>
    <w:rsid w:val="00754A25"/>
    <w:rsid w:val="00755268"/>
    <w:rsid w:val="00755E5E"/>
    <w:rsid w:val="00755F1E"/>
    <w:rsid w:val="0075795D"/>
    <w:rsid w:val="00761EC8"/>
    <w:rsid w:val="00762B6C"/>
    <w:rsid w:val="007639CF"/>
    <w:rsid w:val="007645C6"/>
    <w:rsid w:val="00765123"/>
    <w:rsid w:val="00767442"/>
    <w:rsid w:val="0076758E"/>
    <w:rsid w:val="00767619"/>
    <w:rsid w:val="00767683"/>
    <w:rsid w:val="00770648"/>
    <w:rsid w:val="0077115D"/>
    <w:rsid w:val="0077181E"/>
    <w:rsid w:val="00772D6B"/>
    <w:rsid w:val="007730F6"/>
    <w:rsid w:val="0077392D"/>
    <w:rsid w:val="0077485D"/>
    <w:rsid w:val="007756C3"/>
    <w:rsid w:val="00776606"/>
    <w:rsid w:val="007819A1"/>
    <w:rsid w:val="0078552E"/>
    <w:rsid w:val="007868D6"/>
    <w:rsid w:val="00786ABC"/>
    <w:rsid w:val="00787049"/>
    <w:rsid w:val="00790EBB"/>
    <w:rsid w:val="0079108D"/>
    <w:rsid w:val="007911D1"/>
    <w:rsid w:val="007927B9"/>
    <w:rsid w:val="00792CBC"/>
    <w:rsid w:val="007947F6"/>
    <w:rsid w:val="007A1F02"/>
    <w:rsid w:val="007A1F87"/>
    <w:rsid w:val="007A2571"/>
    <w:rsid w:val="007A2ADC"/>
    <w:rsid w:val="007A38E8"/>
    <w:rsid w:val="007A4BF8"/>
    <w:rsid w:val="007B00F0"/>
    <w:rsid w:val="007B191E"/>
    <w:rsid w:val="007B272A"/>
    <w:rsid w:val="007B2AFA"/>
    <w:rsid w:val="007B4B21"/>
    <w:rsid w:val="007B5115"/>
    <w:rsid w:val="007B6876"/>
    <w:rsid w:val="007B706C"/>
    <w:rsid w:val="007B783B"/>
    <w:rsid w:val="007C0B00"/>
    <w:rsid w:val="007C12E1"/>
    <w:rsid w:val="007C4A40"/>
    <w:rsid w:val="007C6108"/>
    <w:rsid w:val="007C6463"/>
    <w:rsid w:val="007D7D5C"/>
    <w:rsid w:val="007E021B"/>
    <w:rsid w:val="007E2323"/>
    <w:rsid w:val="007E4A1D"/>
    <w:rsid w:val="007E61E7"/>
    <w:rsid w:val="007E6B6D"/>
    <w:rsid w:val="007E72C7"/>
    <w:rsid w:val="007F007C"/>
    <w:rsid w:val="007F0165"/>
    <w:rsid w:val="007F1E74"/>
    <w:rsid w:val="007F340D"/>
    <w:rsid w:val="007F45DD"/>
    <w:rsid w:val="007F4E97"/>
    <w:rsid w:val="007F53BC"/>
    <w:rsid w:val="007F543C"/>
    <w:rsid w:val="007F5D2A"/>
    <w:rsid w:val="007F6241"/>
    <w:rsid w:val="007F6586"/>
    <w:rsid w:val="0080101D"/>
    <w:rsid w:val="008012FF"/>
    <w:rsid w:val="00801E46"/>
    <w:rsid w:val="008024D7"/>
    <w:rsid w:val="00802BB7"/>
    <w:rsid w:val="00802F0C"/>
    <w:rsid w:val="00802F73"/>
    <w:rsid w:val="00805D2C"/>
    <w:rsid w:val="00806946"/>
    <w:rsid w:val="008075C1"/>
    <w:rsid w:val="0080785F"/>
    <w:rsid w:val="00807DD5"/>
    <w:rsid w:val="00811053"/>
    <w:rsid w:val="008114D3"/>
    <w:rsid w:val="008122DC"/>
    <w:rsid w:val="008134CD"/>
    <w:rsid w:val="008134DC"/>
    <w:rsid w:val="00815257"/>
    <w:rsid w:val="0081618A"/>
    <w:rsid w:val="00816564"/>
    <w:rsid w:val="0081786C"/>
    <w:rsid w:val="008209D4"/>
    <w:rsid w:val="00822CDF"/>
    <w:rsid w:val="00823E75"/>
    <w:rsid w:val="0082442B"/>
    <w:rsid w:val="00831646"/>
    <w:rsid w:val="00832CDF"/>
    <w:rsid w:val="00832EF7"/>
    <w:rsid w:val="00833517"/>
    <w:rsid w:val="0083353C"/>
    <w:rsid w:val="00834F69"/>
    <w:rsid w:val="00836780"/>
    <w:rsid w:val="00836F09"/>
    <w:rsid w:val="00840381"/>
    <w:rsid w:val="008408F2"/>
    <w:rsid w:val="0084096E"/>
    <w:rsid w:val="00842327"/>
    <w:rsid w:val="00842F21"/>
    <w:rsid w:val="00842F84"/>
    <w:rsid w:val="00843168"/>
    <w:rsid w:val="008443FA"/>
    <w:rsid w:val="00847263"/>
    <w:rsid w:val="00850661"/>
    <w:rsid w:val="00850680"/>
    <w:rsid w:val="00851784"/>
    <w:rsid w:val="008531EF"/>
    <w:rsid w:val="008533FA"/>
    <w:rsid w:val="0085359C"/>
    <w:rsid w:val="00853821"/>
    <w:rsid w:val="008544DF"/>
    <w:rsid w:val="00854978"/>
    <w:rsid w:val="00854C8B"/>
    <w:rsid w:val="00854EE7"/>
    <w:rsid w:val="0086072D"/>
    <w:rsid w:val="00862A62"/>
    <w:rsid w:val="00862D84"/>
    <w:rsid w:val="008635CD"/>
    <w:rsid w:val="00864A0C"/>
    <w:rsid w:val="00866E96"/>
    <w:rsid w:val="00867D3A"/>
    <w:rsid w:val="008729E6"/>
    <w:rsid w:val="00875012"/>
    <w:rsid w:val="008767F9"/>
    <w:rsid w:val="0088051D"/>
    <w:rsid w:val="00880840"/>
    <w:rsid w:val="00881CA9"/>
    <w:rsid w:val="0088305C"/>
    <w:rsid w:val="00883888"/>
    <w:rsid w:val="00883B0F"/>
    <w:rsid w:val="0088431E"/>
    <w:rsid w:val="00884919"/>
    <w:rsid w:val="008851AC"/>
    <w:rsid w:val="00886091"/>
    <w:rsid w:val="00886720"/>
    <w:rsid w:val="00886CB8"/>
    <w:rsid w:val="00887F22"/>
    <w:rsid w:val="00892098"/>
    <w:rsid w:val="008920E9"/>
    <w:rsid w:val="00893DED"/>
    <w:rsid w:val="00895539"/>
    <w:rsid w:val="00896147"/>
    <w:rsid w:val="00896B34"/>
    <w:rsid w:val="00897604"/>
    <w:rsid w:val="008A127B"/>
    <w:rsid w:val="008A3928"/>
    <w:rsid w:val="008A49D2"/>
    <w:rsid w:val="008A5766"/>
    <w:rsid w:val="008A6A39"/>
    <w:rsid w:val="008A74A5"/>
    <w:rsid w:val="008A76E2"/>
    <w:rsid w:val="008A7E75"/>
    <w:rsid w:val="008B1046"/>
    <w:rsid w:val="008B1252"/>
    <w:rsid w:val="008B1DB9"/>
    <w:rsid w:val="008B33C6"/>
    <w:rsid w:val="008B39FF"/>
    <w:rsid w:val="008B406F"/>
    <w:rsid w:val="008B4D39"/>
    <w:rsid w:val="008B70CD"/>
    <w:rsid w:val="008B7CF8"/>
    <w:rsid w:val="008C0439"/>
    <w:rsid w:val="008C0869"/>
    <w:rsid w:val="008C196B"/>
    <w:rsid w:val="008C33BB"/>
    <w:rsid w:val="008C4274"/>
    <w:rsid w:val="008C4443"/>
    <w:rsid w:val="008C4BCE"/>
    <w:rsid w:val="008C5C9C"/>
    <w:rsid w:val="008C6D34"/>
    <w:rsid w:val="008C73DE"/>
    <w:rsid w:val="008D0144"/>
    <w:rsid w:val="008D049F"/>
    <w:rsid w:val="008D0750"/>
    <w:rsid w:val="008D2370"/>
    <w:rsid w:val="008D4D58"/>
    <w:rsid w:val="008D5413"/>
    <w:rsid w:val="008D58E1"/>
    <w:rsid w:val="008D674A"/>
    <w:rsid w:val="008D794D"/>
    <w:rsid w:val="008E0697"/>
    <w:rsid w:val="008E0BC7"/>
    <w:rsid w:val="008E360E"/>
    <w:rsid w:val="008E4ED2"/>
    <w:rsid w:val="008E501F"/>
    <w:rsid w:val="008E5068"/>
    <w:rsid w:val="008E56E8"/>
    <w:rsid w:val="008E5A9F"/>
    <w:rsid w:val="008E6C70"/>
    <w:rsid w:val="008E73AA"/>
    <w:rsid w:val="008F0390"/>
    <w:rsid w:val="008F3936"/>
    <w:rsid w:val="008F4274"/>
    <w:rsid w:val="008F4734"/>
    <w:rsid w:val="008F47DD"/>
    <w:rsid w:val="008F5901"/>
    <w:rsid w:val="008F5E92"/>
    <w:rsid w:val="008F7F05"/>
    <w:rsid w:val="0090099B"/>
    <w:rsid w:val="00901C0F"/>
    <w:rsid w:val="00903BB4"/>
    <w:rsid w:val="00905B9C"/>
    <w:rsid w:val="00911B7E"/>
    <w:rsid w:val="00911BD7"/>
    <w:rsid w:val="009125FD"/>
    <w:rsid w:val="00912AF8"/>
    <w:rsid w:val="0091347B"/>
    <w:rsid w:val="009135B7"/>
    <w:rsid w:val="00914DBD"/>
    <w:rsid w:val="0091754B"/>
    <w:rsid w:val="0092081A"/>
    <w:rsid w:val="00921BB9"/>
    <w:rsid w:val="009220AD"/>
    <w:rsid w:val="00922A3F"/>
    <w:rsid w:val="00923C1C"/>
    <w:rsid w:val="00924163"/>
    <w:rsid w:val="009253A9"/>
    <w:rsid w:val="00926215"/>
    <w:rsid w:val="00927080"/>
    <w:rsid w:val="009273E0"/>
    <w:rsid w:val="00927638"/>
    <w:rsid w:val="00927B8A"/>
    <w:rsid w:val="00932C9A"/>
    <w:rsid w:val="0093311A"/>
    <w:rsid w:val="009369F6"/>
    <w:rsid w:val="00937488"/>
    <w:rsid w:val="00937855"/>
    <w:rsid w:val="00937AE5"/>
    <w:rsid w:val="0094010B"/>
    <w:rsid w:val="00941203"/>
    <w:rsid w:val="0094208F"/>
    <w:rsid w:val="009429EE"/>
    <w:rsid w:val="00943DB5"/>
    <w:rsid w:val="00943F65"/>
    <w:rsid w:val="00952756"/>
    <w:rsid w:val="0095291C"/>
    <w:rsid w:val="00953498"/>
    <w:rsid w:val="00953EC7"/>
    <w:rsid w:val="00954D7B"/>
    <w:rsid w:val="009568FD"/>
    <w:rsid w:val="00956F38"/>
    <w:rsid w:val="00961287"/>
    <w:rsid w:val="009612B3"/>
    <w:rsid w:val="0096135B"/>
    <w:rsid w:val="00962601"/>
    <w:rsid w:val="00962865"/>
    <w:rsid w:val="009629F8"/>
    <w:rsid w:val="00962D7F"/>
    <w:rsid w:val="00963F7A"/>
    <w:rsid w:val="009640FB"/>
    <w:rsid w:val="00964EB5"/>
    <w:rsid w:val="00965AA2"/>
    <w:rsid w:val="00966CF2"/>
    <w:rsid w:val="00970CD8"/>
    <w:rsid w:val="00973EE5"/>
    <w:rsid w:val="00975F1B"/>
    <w:rsid w:val="009776B7"/>
    <w:rsid w:val="00977AAB"/>
    <w:rsid w:val="00980CCA"/>
    <w:rsid w:val="009823EC"/>
    <w:rsid w:val="009827B2"/>
    <w:rsid w:val="00982947"/>
    <w:rsid w:val="00983A52"/>
    <w:rsid w:val="009840DB"/>
    <w:rsid w:val="00984149"/>
    <w:rsid w:val="00984DBF"/>
    <w:rsid w:val="0098772B"/>
    <w:rsid w:val="00987FD4"/>
    <w:rsid w:val="00990EEF"/>
    <w:rsid w:val="00991478"/>
    <w:rsid w:val="009915E5"/>
    <w:rsid w:val="00992266"/>
    <w:rsid w:val="00992B7D"/>
    <w:rsid w:val="00994AA4"/>
    <w:rsid w:val="009958DA"/>
    <w:rsid w:val="0099680F"/>
    <w:rsid w:val="009A167A"/>
    <w:rsid w:val="009A17D9"/>
    <w:rsid w:val="009A1B20"/>
    <w:rsid w:val="009A260D"/>
    <w:rsid w:val="009A4253"/>
    <w:rsid w:val="009A4C98"/>
    <w:rsid w:val="009A4D22"/>
    <w:rsid w:val="009A521A"/>
    <w:rsid w:val="009A69D9"/>
    <w:rsid w:val="009B1F00"/>
    <w:rsid w:val="009B1F5E"/>
    <w:rsid w:val="009B3264"/>
    <w:rsid w:val="009B4752"/>
    <w:rsid w:val="009B577B"/>
    <w:rsid w:val="009B5D6E"/>
    <w:rsid w:val="009B7CC1"/>
    <w:rsid w:val="009B7D6B"/>
    <w:rsid w:val="009C01F0"/>
    <w:rsid w:val="009C0990"/>
    <w:rsid w:val="009C1464"/>
    <w:rsid w:val="009C1512"/>
    <w:rsid w:val="009C1923"/>
    <w:rsid w:val="009C26FC"/>
    <w:rsid w:val="009C31D6"/>
    <w:rsid w:val="009C3E3B"/>
    <w:rsid w:val="009C5081"/>
    <w:rsid w:val="009C6006"/>
    <w:rsid w:val="009C7546"/>
    <w:rsid w:val="009C7E0E"/>
    <w:rsid w:val="009D228D"/>
    <w:rsid w:val="009D27B7"/>
    <w:rsid w:val="009D394A"/>
    <w:rsid w:val="009D3E5E"/>
    <w:rsid w:val="009D471B"/>
    <w:rsid w:val="009D4A73"/>
    <w:rsid w:val="009D5B08"/>
    <w:rsid w:val="009D6D04"/>
    <w:rsid w:val="009E1E2E"/>
    <w:rsid w:val="009E252F"/>
    <w:rsid w:val="009E40A0"/>
    <w:rsid w:val="009E4EC6"/>
    <w:rsid w:val="009E5B17"/>
    <w:rsid w:val="009E64C0"/>
    <w:rsid w:val="009E6AB8"/>
    <w:rsid w:val="009E73C0"/>
    <w:rsid w:val="009E74F0"/>
    <w:rsid w:val="009E7EA5"/>
    <w:rsid w:val="009F09E2"/>
    <w:rsid w:val="009F15C6"/>
    <w:rsid w:val="009F41D7"/>
    <w:rsid w:val="009F50B2"/>
    <w:rsid w:val="009F7607"/>
    <w:rsid w:val="00A004F6"/>
    <w:rsid w:val="00A004FC"/>
    <w:rsid w:val="00A01162"/>
    <w:rsid w:val="00A01451"/>
    <w:rsid w:val="00A02B60"/>
    <w:rsid w:val="00A032BC"/>
    <w:rsid w:val="00A03F20"/>
    <w:rsid w:val="00A06A54"/>
    <w:rsid w:val="00A06BE0"/>
    <w:rsid w:val="00A07017"/>
    <w:rsid w:val="00A07114"/>
    <w:rsid w:val="00A07351"/>
    <w:rsid w:val="00A0735C"/>
    <w:rsid w:val="00A113FC"/>
    <w:rsid w:val="00A11483"/>
    <w:rsid w:val="00A144A3"/>
    <w:rsid w:val="00A17233"/>
    <w:rsid w:val="00A20C9E"/>
    <w:rsid w:val="00A2342E"/>
    <w:rsid w:val="00A24528"/>
    <w:rsid w:val="00A24E1F"/>
    <w:rsid w:val="00A25219"/>
    <w:rsid w:val="00A25C84"/>
    <w:rsid w:val="00A26AB4"/>
    <w:rsid w:val="00A307F5"/>
    <w:rsid w:val="00A31FE2"/>
    <w:rsid w:val="00A320B7"/>
    <w:rsid w:val="00A32AFC"/>
    <w:rsid w:val="00A33073"/>
    <w:rsid w:val="00A34A21"/>
    <w:rsid w:val="00A3531B"/>
    <w:rsid w:val="00A36AE2"/>
    <w:rsid w:val="00A37612"/>
    <w:rsid w:val="00A37E3B"/>
    <w:rsid w:val="00A42E6A"/>
    <w:rsid w:val="00A43C47"/>
    <w:rsid w:val="00A45F8E"/>
    <w:rsid w:val="00A467BC"/>
    <w:rsid w:val="00A47B96"/>
    <w:rsid w:val="00A5110E"/>
    <w:rsid w:val="00A51572"/>
    <w:rsid w:val="00A52EF5"/>
    <w:rsid w:val="00A5302D"/>
    <w:rsid w:val="00A535DC"/>
    <w:rsid w:val="00A5617A"/>
    <w:rsid w:val="00A568C7"/>
    <w:rsid w:val="00A56D3F"/>
    <w:rsid w:val="00A571E6"/>
    <w:rsid w:val="00A5790E"/>
    <w:rsid w:val="00A604FB"/>
    <w:rsid w:val="00A608BD"/>
    <w:rsid w:val="00A614B5"/>
    <w:rsid w:val="00A6282F"/>
    <w:rsid w:val="00A62927"/>
    <w:rsid w:val="00A62D63"/>
    <w:rsid w:val="00A6335B"/>
    <w:rsid w:val="00A640FC"/>
    <w:rsid w:val="00A65171"/>
    <w:rsid w:val="00A653F4"/>
    <w:rsid w:val="00A66738"/>
    <w:rsid w:val="00A7012B"/>
    <w:rsid w:val="00A703B2"/>
    <w:rsid w:val="00A707CF"/>
    <w:rsid w:val="00A70C0D"/>
    <w:rsid w:val="00A729AE"/>
    <w:rsid w:val="00A72C32"/>
    <w:rsid w:val="00A72C65"/>
    <w:rsid w:val="00A7396E"/>
    <w:rsid w:val="00A741F1"/>
    <w:rsid w:val="00A75F11"/>
    <w:rsid w:val="00A80C39"/>
    <w:rsid w:val="00A80CB3"/>
    <w:rsid w:val="00A80CD3"/>
    <w:rsid w:val="00A80D88"/>
    <w:rsid w:val="00A81D48"/>
    <w:rsid w:val="00A82FE2"/>
    <w:rsid w:val="00A8372D"/>
    <w:rsid w:val="00A8374C"/>
    <w:rsid w:val="00A83834"/>
    <w:rsid w:val="00A85B60"/>
    <w:rsid w:val="00A87DFD"/>
    <w:rsid w:val="00A87F19"/>
    <w:rsid w:val="00A93FCB"/>
    <w:rsid w:val="00A953DF"/>
    <w:rsid w:val="00A966AC"/>
    <w:rsid w:val="00A973A8"/>
    <w:rsid w:val="00AA083A"/>
    <w:rsid w:val="00AA1192"/>
    <w:rsid w:val="00AA2340"/>
    <w:rsid w:val="00AA235C"/>
    <w:rsid w:val="00AA64D7"/>
    <w:rsid w:val="00AA65E9"/>
    <w:rsid w:val="00AB01B1"/>
    <w:rsid w:val="00AB1C37"/>
    <w:rsid w:val="00AB2A1C"/>
    <w:rsid w:val="00AB3DFF"/>
    <w:rsid w:val="00AB3F83"/>
    <w:rsid w:val="00AB4D84"/>
    <w:rsid w:val="00AB4F26"/>
    <w:rsid w:val="00AB538C"/>
    <w:rsid w:val="00AB7250"/>
    <w:rsid w:val="00AB764F"/>
    <w:rsid w:val="00AB765F"/>
    <w:rsid w:val="00AC143B"/>
    <w:rsid w:val="00AC49A3"/>
    <w:rsid w:val="00AC519C"/>
    <w:rsid w:val="00AC668B"/>
    <w:rsid w:val="00AD0335"/>
    <w:rsid w:val="00AD0E47"/>
    <w:rsid w:val="00AD13D9"/>
    <w:rsid w:val="00AD264A"/>
    <w:rsid w:val="00AD2B2C"/>
    <w:rsid w:val="00AD3E2D"/>
    <w:rsid w:val="00AD3F8F"/>
    <w:rsid w:val="00AD4612"/>
    <w:rsid w:val="00AD48BD"/>
    <w:rsid w:val="00AD7EB4"/>
    <w:rsid w:val="00AE11B4"/>
    <w:rsid w:val="00AE16B9"/>
    <w:rsid w:val="00AE2F68"/>
    <w:rsid w:val="00AE506A"/>
    <w:rsid w:val="00AE5AB5"/>
    <w:rsid w:val="00AE5E71"/>
    <w:rsid w:val="00AE63CC"/>
    <w:rsid w:val="00AE6403"/>
    <w:rsid w:val="00AE6805"/>
    <w:rsid w:val="00AE7DAF"/>
    <w:rsid w:val="00AE7E70"/>
    <w:rsid w:val="00AF2481"/>
    <w:rsid w:val="00AF25A9"/>
    <w:rsid w:val="00AF268C"/>
    <w:rsid w:val="00AF2E6F"/>
    <w:rsid w:val="00AF2F2F"/>
    <w:rsid w:val="00AF582A"/>
    <w:rsid w:val="00AF5B90"/>
    <w:rsid w:val="00AF77B5"/>
    <w:rsid w:val="00AF7833"/>
    <w:rsid w:val="00AF7C53"/>
    <w:rsid w:val="00B007BA"/>
    <w:rsid w:val="00B01559"/>
    <w:rsid w:val="00B01CAF"/>
    <w:rsid w:val="00B02590"/>
    <w:rsid w:val="00B02660"/>
    <w:rsid w:val="00B02DC0"/>
    <w:rsid w:val="00B03BC0"/>
    <w:rsid w:val="00B04843"/>
    <w:rsid w:val="00B05A0F"/>
    <w:rsid w:val="00B05B55"/>
    <w:rsid w:val="00B0719A"/>
    <w:rsid w:val="00B076CF"/>
    <w:rsid w:val="00B07DB2"/>
    <w:rsid w:val="00B11446"/>
    <w:rsid w:val="00B11B38"/>
    <w:rsid w:val="00B1348F"/>
    <w:rsid w:val="00B145CA"/>
    <w:rsid w:val="00B16209"/>
    <w:rsid w:val="00B1653F"/>
    <w:rsid w:val="00B16CF6"/>
    <w:rsid w:val="00B16DCD"/>
    <w:rsid w:val="00B1711E"/>
    <w:rsid w:val="00B17A14"/>
    <w:rsid w:val="00B17EFA"/>
    <w:rsid w:val="00B22617"/>
    <w:rsid w:val="00B2443B"/>
    <w:rsid w:val="00B323F4"/>
    <w:rsid w:val="00B3425F"/>
    <w:rsid w:val="00B372F3"/>
    <w:rsid w:val="00B37BDF"/>
    <w:rsid w:val="00B407FA"/>
    <w:rsid w:val="00B40EB2"/>
    <w:rsid w:val="00B410DC"/>
    <w:rsid w:val="00B434AA"/>
    <w:rsid w:val="00B43B0C"/>
    <w:rsid w:val="00B4471A"/>
    <w:rsid w:val="00B46C0D"/>
    <w:rsid w:val="00B46DD6"/>
    <w:rsid w:val="00B46EA1"/>
    <w:rsid w:val="00B473E3"/>
    <w:rsid w:val="00B47D56"/>
    <w:rsid w:val="00B50480"/>
    <w:rsid w:val="00B50624"/>
    <w:rsid w:val="00B512D3"/>
    <w:rsid w:val="00B526B4"/>
    <w:rsid w:val="00B53CB5"/>
    <w:rsid w:val="00B53FE3"/>
    <w:rsid w:val="00B54A28"/>
    <w:rsid w:val="00B54B45"/>
    <w:rsid w:val="00B550FC"/>
    <w:rsid w:val="00B60933"/>
    <w:rsid w:val="00B60D90"/>
    <w:rsid w:val="00B61231"/>
    <w:rsid w:val="00B62923"/>
    <w:rsid w:val="00B640FE"/>
    <w:rsid w:val="00B64240"/>
    <w:rsid w:val="00B64C2E"/>
    <w:rsid w:val="00B654A1"/>
    <w:rsid w:val="00B6573F"/>
    <w:rsid w:val="00B67A05"/>
    <w:rsid w:val="00B731C6"/>
    <w:rsid w:val="00B735F0"/>
    <w:rsid w:val="00B739E8"/>
    <w:rsid w:val="00B74A4F"/>
    <w:rsid w:val="00B76899"/>
    <w:rsid w:val="00B779AC"/>
    <w:rsid w:val="00B77AEC"/>
    <w:rsid w:val="00B81C73"/>
    <w:rsid w:val="00B82F11"/>
    <w:rsid w:val="00B855B4"/>
    <w:rsid w:val="00B85DE7"/>
    <w:rsid w:val="00B87FA5"/>
    <w:rsid w:val="00B90321"/>
    <w:rsid w:val="00B91562"/>
    <w:rsid w:val="00B92B4A"/>
    <w:rsid w:val="00B93C11"/>
    <w:rsid w:val="00B93EF9"/>
    <w:rsid w:val="00B950C3"/>
    <w:rsid w:val="00B95DF9"/>
    <w:rsid w:val="00B961F2"/>
    <w:rsid w:val="00B97439"/>
    <w:rsid w:val="00B97771"/>
    <w:rsid w:val="00B97A40"/>
    <w:rsid w:val="00B97B0D"/>
    <w:rsid w:val="00BA134B"/>
    <w:rsid w:val="00BA13F3"/>
    <w:rsid w:val="00BA2B57"/>
    <w:rsid w:val="00BA545C"/>
    <w:rsid w:val="00BA61FA"/>
    <w:rsid w:val="00BA6403"/>
    <w:rsid w:val="00BB347C"/>
    <w:rsid w:val="00BB38D5"/>
    <w:rsid w:val="00BB722D"/>
    <w:rsid w:val="00BC02D8"/>
    <w:rsid w:val="00BC10C5"/>
    <w:rsid w:val="00BC26F5"/>
    <w:rsid w:val="00BC2E33"/>
    <w:rsid w:val="00BC3C6F"/>
    <w:rsid w:val="00BC625A"/>
    <w:rsid w:val="00BC7983"/>
    <w:rsid w:val="00BD02CC"/>
    <w:rsid w:val="00BD1CFA"/>
    <w:rsid w:val="00BD24A8"/>
    <w:rsid w:val="00BD34F5"/>
    <w:rsid w:val="00BD383C"/>
    <w:rsid w:val="00BD41EA"/>
    <w:rsid w:val="00BD4847"/>
    <w:rsid w:val="00BD61F7"/>
    <w:rsid w:val="00BD7B55"/>
    <w:rsid w:val="00BD7F2C"/>
    <w:rsid w:val="00BE2AAF"/>
    <w:rsid w:val="00BE4802"/>
    <w:rsid w:val="00BE4A02"/>
    <w:rsid w:val="00BE4F54"/>
    <w:rsid w:val="00BE5691"/>
    <w:rsid w:val="00BE7409"/>
    <w:rsid w:val="00BF0C95"/>
    <w:rsid w:val="00BF108C"/>
    <w:rsid w:val="00BF3564"/>
    <w:rsid w:val="00BF48C8"/>
    <w:rsid w:val="00BF5737"/>
    <w:rsid w:val="00BF5FE9"/>
    <w:rsid w:val="00BF6420"/>
    <w:rsid w:val="00BF6A90"/>
    <w:rsid w:val="00BF7516"/>
    <w:rsid w:val="00C00511"/>
    <w:rsid w:val="00C0097D"/>
    <w:rsid w:val="00C01323"/>
    <w:rsid w:val="00C01B1C"/>
    <w:rsid w:val="00C01DDD"/>
    <w:rsid w:val="00C03B50"/>
    <w:rsid w:val="00C04AB6"/>
    <w:rsid w:val="00C050E6"/>
    <w:rsid w:val="00C0657E"/>
    <w:rsid w:val="00C06675"/>
    <w:rsid w:val="00C11890"/>
    <w:rsid w:val="00C12288"/>
    <w:rsid w:val="00C12D87"/>
    <w:rsid w:val="00C1383B"/>
    <w:rsid w:val="00C14065"/>
    <w:rsid w:val="00C17782"/>
    <w:rsid w:val="00C21F0B"/>
    <w:rsid w:val="00C22B1C"/>
    <w:rsid w:val="00C24B10"/>
    <w:rsid w:val="00C27D6D"/>
    <w:rsid w:val="00C30862"/>
    <w:rsid w:val="00C308BC"/>
    <w:rsid w:val="00C309F2"/>
    <w:rsid w:val="00C30D8B"/>
    <w:rsid w:val="00C315BC"/>
    <w:rsid w:val="00C316D2"/>
    <w:rsid w:val="00C32131"/>
    <w:rsid w:val="00C33BBE"/>
    <w:rsid w:val="00C35128"/>
    <w:rsid w:val="00C35ED7"/>
    <w:rsid w:val="00C361FB"/>
    <w:rsid w:val="00C373BF"/>
    <w:rsid w:val="00C37494"/>
    <w:rsid w:val="00C378E9"/>
    <w:rsid w:val="00C37CC3"/>
    <w:rsid w:val="00C4057B"/>
    <w:rsid w:val="00C41D6B"/>
    <w:rsid w:val="00C450BF"/>
    <w:rsid w:val="00C47EBF"/>
    <w:rsid w:val="00C51876"/>
    <w:rsid w:val="00C52090"/>
    <w:rsid w:val="00C52FA0"/>
    <w:rsid w:val="00C530B7"/>
    <w:rsid w:val="00C534CA"/>
    <w:rsid w:val="00C547E6"/>
    <w:rsid w:val="00C57301"/>
    <w:rsid w:val="00C57F00"/>
    <w:rsid w:val="00C60641"/>
    <w:rsid w:val="00C60829"/>
    <w:rsid w:val="00C61340"/>
    <w:rsid w:val="00C62174"/>
    <w:rsid w:val="00C6253C"/>
    <w:rsid w:val="00C62A33"/>
    <w:rsid w:val="00C63734"/>
    <w:rsid w:val="00C64086"/>
    <w:rsid w:val="00C64CFD"/>
    <w:rsid w:val="00C6558D"/>
    <w:rsid w:val="00C661DD"/>
    <w:rsid w:val="00C71CCE"/>
    <w:rsid w:val="00C73862"/>
    <w:rsid w:val="00C73D12"/>
    <w:rsid w:val="00C743D2"/>
    <w:rsid w:val="00C74F8F"/>
    <w:rsid w:val="00C7545F"/>
    <w:rsid w:val="00C75B3E"/>
    <w:rsid w:val="00C75F96"/>
    <w:rsid w:val="00C7664D"/>
    <w:rsid w:val="00C77FC8"/>
    <w:rsid w:val="00C80C4F"/>
    <w:rsid w:val="00C8122C"/>
    <w:rsid w:val="00C81648"/>
    <w:rsid w:val="00C83CB0"/>
    <w:rsid w:val="00C840EF"/>
    <w:rsid w:val="00C8668A"/>
    <w:rsid w:val="00C8672E"/>
    <w:rsid w:val="00C86BA0"/>
    <w:rsid w:val="00C905BB"/>
    <w:rsid w:val="00C9095A"/>
    <w:rsid w:val="00C92A30"/>
    <w:rsid w:val="00C939EC"/>
    <w:rsid w:val="00C93D37"/>
    <w:rsid w:val="00C94030"/>
    <w:rsid w:val="00C94739"/>
    <w:rsid w:val="00C9482E"/>
    <w:rsid w:val="00C94E12"/>
    <w:rsid w:val="00C9588F"/>
    <w:rsid w:val="00C95B8B"/>
    <w:rsid w:val="00CA00C4"/>
    <w:rsid w:val="00CA43DF"/>
    <w:rsid w:val="00CA4738"/>
    <w:rsid w:val="00CA5027"/>
    <w:rsid w:val="00CA57A8"/>
    <w:rsid w:val="00CA5CA9"/>
    <w:rsid w:val="00CA7A8D"/>
    <w:rsid w:val="00CB0E68"/>
    <w:rsid w:val="00CB1D81"/>
    <w:rsid w:val="00CB3A08"/>
    <w:rsid w:val="00CB4A39"/>
    <w:rsid w:val="00CB4C05"/>
    <w:rsid w:val="00CB4C0B"/>
    <w:rsid w:val="00CB6EFC"/>
    <w:rsid w:val="00CC0382"/>
    <w:rsid w:val="00CC22EC"/>
    <w:rsid w:val="00CC3029"/>
    <w:rsid w:val="00CC3674"/>
    <w:rsid w:val="00CC3FC0"/>
    <w:rsid w:val="00CC4827"/>
    <w:rsid w:val="00CC6FA7"/>
    <w:rsid w:val="00CC74CE"/>
    <w:rsid w:val="00CC7C09"/>
    <w:rsid w:val="00CD0130"/>
    <w:rsid w:val="00CD053E"/>
    <w:rsid w:val="00CD091C"/>
    <w:rsid w:val="00CD0A0D"/>
    <w:rsid w:val="00CD11A8"/>
    <w:rsid w:val="00CD2B87"/>
    <w:rsid w:val="00CD375E"/>
    <w:rsid w:val="00CD65E1"/>
    <w:rsid w:val="00CD67C8"/>
    <w:rsid w:val="00CD67DA"/>
    <w:rsid w:val="00CD73D9"/>
    <w:rsid w:val="00CD7E0A"/>
    <w:rsid w:val="00CE0089"/>
    <w:rsid w:val="00CE1244"/>
    <w:rsid w:val="00CE12C8"/>
    <w:rsid w:val="00CE214E"/>
    <w:rsid w:val="00CE2C41"/>
    <w:rsid w:val="00CE3ADD"/>
    <w:rsid w:val="00CE4264"/>
    <w:rsid w:val="00CE52D0"/>
    <w:rsid w:val="00CE68C6"/>
    <w:rsid w:val="00CE6E69"/>
    <w:rsid w:val="00CE796D"/>
    <w:rsid w:val="00CF0C3A"/>
    <w:rsid w:val="00CF0E86"/>
    <w:rsid w:val="00CF3231"/>
    <w:rsid w:val="00CF44C4"/>
    <w:rsid w:val="00CF5CF1"/>
    <w:rsid w:val="00CF5DAA"/>
    <w:rsid w:val="00CF6072"/>
    <w:rsid w:val="00CF77AE"/>
    <w:rsid w:val="00D003CC"/>
    <w:rsid w:val="00D00658"/>
    <w:rsid w:val="00D00A3C"/>
    <w:rsid w:val="00D03F1A"/>
    <w:rsid w:val="00D05934"/>
    <w:rsid w:val="00D07EBA"/>
    <w:rsid w:val="00D10D60"/>
    <w:rsid w:val="00D10FBB"/>
    <w:rsid w:val="00D10FD3"/>
    <w:rsid w:val="00D11065"/>
    <w:rsid w:val="00D11D8C"/>
    <w:rsid w:val="00D12F90"/>
    <w:rsid w:val="00D17E69"/>
    <w:rsid w:val="00D20023"/>
    <w:rsid w:val="00D20761"/>
    <w:rsid w:val="00D21453"/>
    <w:rsid w:val="00D2220D"/>
    <w:rsid w:val="00D2292E"/>
    <w:rsid w:val="00D23D4A"/>
    <w:rsid w:val="00D258D6"/>
    <w:rsid w:val="00D27040"/>
    <w:rsid w:val="00D27C27"/>
    <w:rsid w:val="00D30AB0"/>
    <w:rsid w:val="00D32366"/>
    <w:rsid w:val="00D35317"/>
    <w:rsid w:val="00D37CBF"/>
    <w:rsid w:val="00D40066"/>
    <w:rsid w:val="00D40990"/>
    <w:rsid w:val="00D40F0F"/>
    <w:rsid w:val="00D429F8"/>
    <w:rsid w:val="00D42AB4"/>
    <w:rsid w:val="00D43528"/>
    <w:rsid w:val="00D442CC"/>
    <w:rsid w:val="00D44D15"/>
    <w:rsid w:val="00D45620"/>
    <w:rsid w:val="00D45CEB"/>
    <w:rsid w:val="00D460EC"/>
    <w:rsid w:val="00D46BC3"/>
    <w:rsid w:val="00D50FF7"/>
    <w:rsid w:val="00D5113D"/>
    <w:rsid w:val="00D51E1D"/>
    <w:rsid w:val="00D52CD4"/>
    <w:rsid w:val="00D52DFD"/>
    <w:rsid w:val="00D56037"/>
    <w:rsid w:val="00D560EC"/>
    <w:rsid w:val="00D56F02"/>
    <w:rsid w:val="00D57B03"/>
    <w:rsid w:val="00D61733"/>
    <w:rsid w:val="00D6195E"/>
    <w:rsid w:val="00D64C80"/>
    <w:rsid w:val="00D65F3D"/>
    <w:rsid w:val="00D70840"/>
    <w:rsid w:val="00D71512"/>
    <w:rsid w:val="00D72B1A"/>
    <w:rsid w:val="00D74FE2"/>
    <w:rsid w:val="00D766E8"/>
    <w:rsid w:val="00D76727"/>
    <w:rsid w:val="00D76885"/>
    <w:rsid w:val="00D76CF6"/>
    <w:rsid w:val="00D76F47"/>
    <w:rsid w:val="00D7701F"/>
    <w:rsid w:val="00D77537"/>
    <w:rsid w:val="00D7772B"/>
    <w:rsid w:val="00D816DC"/>
    <w:rsid w:val="00D81C67"/>
    <w:rsid w:val="00D822EB"/>
    <w:rsid w:val="00D83028"/>
    <w:rsid w:val="00D83937"/>
    <w:rsid w:val="00D839DF"/>
    <w:rsid w:val="00D84A58"/>
    <w:rsid w:val="00D85272"/>
    <w:rsid w:val="00D85A9B"/>
    <w:rsid w:val="00D862AE"/>
    <w:rsid w:val="00D87DCA"/>
    <w:rsid w:val="00D90502"/>
    <w:rsid w:val="00D91015"/>
    <w:rsid w:val="00D91E51"/>
    <w:rsid w:val="00D9395A"/>
    <w:rsid w:val="00D93FA9"/>
    <w:rsid w:val="00D9478E"/>
    <w:rsid w:val="00D9714E"/>
    <w:rsid w:val="00DA102C"/>
    <w:rsid w:val="00DA1919"/>
    <w:rsid w:val="00DA53A3"/>
    <w:rsid w:val="00DB129E"/>
    <w:rsid w:val="00DB247B"/>
    <w:rsid w:val="00DB301A"/>
    <w:rsid w:val="00DB4761"/>
    <w:rsid w:val="00DB4F8E"/>
    <w:rsid w:val="00DB7CA6"/>
    <w:rsid w:val="00DC230D"/>
    <w:rsid w:val="00DC2A62"/>
    <w:rsid w:val="00DC2B2F"/>
    <w:rsid w:val="00DC4499"/>
    <w:rsid w:val="00DC5C46"/>
    <w:rsid w:val="00DC684E"/>
    <w:rsid w:val="00DC6BBB"/>
    <w:rsid w:val="00DC7AB8"/>
    <w:rsid w:val="00DD217E"/>
    <w:rsid w:val="00DD2AA8"/>
    <w:rsid w:val="00DD3930"/>
    <w:rsid w:val="00DD3DBE"/>
    <w:rsid w:val="00DD4832"/>
    <w:rsid w:val="00DD4BEE"/>
    <w:rsid w:val="00DD6A7C"/>
    <w:rsid w:val="00DD741C"/>
    <w:rsid w:val="00DE0CFA"/>
    <w:rsid w:val="00DE1CB6"/>
    <w:rsid w:val="00DE521F"/>
    <w:rsid w:val="00DE5FD6"/>
    <w:rsid w:val="00DE6219"/>
    <w:rsid w:val="00DE64A0"/>
    <w:rsid w:val="00DE7B7E"/>
    <w:rsid w:val="00DF0348"/>
    <w:rsid w:val="00DF0393"/>
    <w:rsid w:val="00DF1AC4"/>
    <w:rsid w:val="00DF302A"/>
    <w:rsid w:val="00DF3766"/>
    <w:rsid w:val="00DF3AAE"/>
    <w:rsid w:val="00DF3B1A"/>
    <w:rsid w:val="00DF56F0"/>
    <w:rsid w:val="00DF627B"/>
    <w:rsid w:val="00DF682C"/>
    <w:rsid w:val="00DF7C07"/>
    <w:rsid w:val="00E004EF"/>
    <w:rsid w:val="00E009D5"/>
    <w:rsid w:val="00E01644"/>
    <w:rsid w:val="00E0187E"/>
    <w:rsid w:val="00E0201C"/>
    <w:rsid w:val="00E03130"/>
    <w:rsid w:val="00E04056"/>
    <w:rsid w:val="00E04F64"/>
    <w:rsid w:val="00E05B30"/>
    <w:rsid w:val="00E05CF0"/>
    <w:rsid w:val="00E06E38"/>
    <w:rsid w:val="00E07832"/>
    <w:rsid w:val="00E11127"/>
    <w:rsid w:val="00E139C0"/>
    <w:rsid w:val="00E142FC"/>
    <w:rsid w:val="00E144DF"/>
    <w:rsid w:val="00E15B60"/>
    <w:rsid w:val="00E16E7C"/>
    <w:rsid w:val="00E17B03"/>
    <w:rsid w:val="00E2190A"/>
    <w:rsid w:val="00E21DB7"/>
    <w:rsid w:val="00E21E9F"/>
    <w:rsid w:val="00E22723"/>
    <w:rsid w:val="00E22F90"/>
    <w:rsid w:val="00E23520"/>
    <w:rsid w:val="00E23D50"/>
    <w:rsid w:val="00E24D63"/>
    <w:rsid w:val="00E26155"/>
    <w:rsid w:val="00E27A90"/>
    <w:rsid w:val="00E3050F"/>
    <w:rsid w:val="00E32D0D"/>
    <w:rsid w:val="00E34706"/>
    <w:rsid w:val="00E35D85"/>
    <w:rsid w:val="00E35F13"/>
    <w:rsid w:val="00E36837"/>
    <w:rsid w:val="00E37173"/>
    <w:rsid w:val="00E374D3"/>
    <w:rsid w:val="00E37E78"/>
    <w:rsid w:val="00E41259"/>
    <w:rsid w:val="00E451DD"/>
    <w:rsid w:val="00E45617"/>
    <w:rsid w:val="00E45FB9"/>
    <w:rsid w:val="00E47AF9"/>
    <w:rsid w:val="00E512D9"/>
    <w:rsid w:val="00E513B3"/>
    <w:rsid w:val="00E51A8D"/>
    <w:rsid w:val="00E53263"/>
    <w:rsid w:val="00E53511"/>
    <w:rsid w:val="00E54BFF"/>
    <w:rsid w:val="00E55807"/>
    <w:rsid w:val="00E56426"/>
    <w:rsid w:val="00E57C3F"/>
    <w:rsid w:val="00E60AD7"/>
    <w:rsid w:val="00E61BDC"/>
    <w:rsid w:val="00E6237F"/>
    <w:rsid w:val="00E62E18"/>
    <w:rsid w:val="00E643AE"/>
    <w:rsid w:val="00E649F9"/>
    <w:rsid w:val="00E64BB5"/>
    <w:rsid w:val="00E735A5"/>
    <w:rsid w:val="00E740A6"/>
    <w:rsid w:val="00E779AD"/>
    <w:rsid w:val="00E80CBA"/>
    <w:rsid w:val="00E811C9"/>
    <w:rsid w:val="00E82FCA"/>
    <w:rsid w:val="00E8449E"/>
    <w:rsid w:val="00E84ABF"/>
    <w:rsid w:val="00E87553"/>
    <w:rsid w:val="00E90764"/>
    <w:rsid w:val="00E90F42"/>
    <w:rsid w:val="00E91010"/>
    <w:rsid w:val="00E92D2C"/>
    <w:rsid w:val="00E92D91"/>
    <w:rsid w:val="00E94BE6"/>
    <w:rsid w:val="00E95458"/>
    <w:rsid w:val="00E96AA2"/>
    <w:rsid w:val="00E974A4"/>
    <w:rsid w:val="00E9771E"/>
    <w:rsid w:val="00EA1955"/>
    <w:rsid w:val="00EA3494"/>
    <w:rsid w:val="00EA47E8"/>
    <w:rsid w:val="00EA4C70"/>
    <w:rsid w:val="00EA5D03"/>
    <w:rsid w:val="00EA6B3A"/>
    <w:rsid w:val="00EA6D55"/>
    <w:rsid w:val="00EA7334"/>
    <w:rsid w:val="00EA7454"/>
    <w:rsid w:val="00EA7F0F"/>
    <w:rsid w:val="00EA7FC4"/>
    <w:rsid w:val="00EB043E"/>
    <w:rsid w:val="00EB0521"/>
    <w:rsid w:val="00EB094F"/>
    <w:rsid w:val="00EB1504"/>
    <w:rsid w:val="00EB1693"/>
    <w:rsid w:val="00EB3CF4"/>
    <w:rsid w:val="00EB3E6C"/>
    <w:rsid w:val="00EB42B5"/>
    <w:rsid w:val="00EB4FAB"/>
    <w:rsid w:val="00EB57F6"/>
    <w:rsid w:val="00EB730F"/>
    <w:rsid w:val="00EB7477"/>
    <w:rsid w:val="00EB7C42"/>
    <w:rsid w:val="00EC0A2D"/>
    <w:rsid w:val="00EC1604"/>
    <w:rsid w:val="00EC27F4"/>
    <w:rsid w:val="00EC361F"/>
    <w:rsid w:val="00EC3762"/>
    <w:rsid w:val="00EC3E25"/>
    <w:rsid w:val="00EC487D"/>
    <w:rsid w:val="00EC60D4"/>
    <w:rsid w:val="00EC750E"/>
    <w:rsid w:val="00EC7B07"/>
    <w:rsid w:val="00ED2B14"/>
    <w:rsid w:val="00ED48B1"/>
    <w:rsid w:val="00ED6241"/>
    <w:rsid w:val="00EE340C"/>
    <w:rsid w:val="00EE3B68"/>
    <w:rsid w:val="00EE3DB4"/>
    <w:rsid w:val="00EE40B8"/>
    <w:rsid w:val="00EE5829"/>
    <w:rsid w:val="00EF00E4"/>
    <w:rsid w:val="00EF19DD"/>
    <w:rsid w:val="00EF3988"/>
    <w:rsid w:val="00EF4392"/>
    <w:rsid w:val="00EF494B"/>
    <w:rsid w:val="00EF57CF"/>
    <w:rsid w:val="00EF76AE"/>
    <w:rsid w:val="00F00B0C"/>
    <w:rsid w:val="00F0264C"/>
    <w:rsid w:val="00F03E87"/>
    <w:rsid w:val="00F0471E"/>
    <w:rsid w:val="00F05B6E"/>
    <w:rsid w:val="00F063A3"/>
    <w:rsid w:val="00F0645F"/>
    <w:rsid w:val="00F07A57"/>
    <w:rsid w:val="00F1049A"/>
    <w:rsid w:val="00F12507"/>
    <w:rsid w:val="00F13284"/>
    <w:rsid w:val="00F14ACE"/>
    <w:rsid w:val="00F20A97"/>
    <w:rsid w:val="00F20E8A"/>
    <w:rsid w:val="00F2422F"/>
    <w:rsid w:val="00F2452E"/>
    <w:rsid w:val="00F245B8"/>
    <w:rsid w:val="00F256BA"/>
    <w:rsid w:val="00F26549"/>
    <w:rsid w:val="00F26D25"/>
    <w:rsid w:val="00F2773E"/>
    <w:rsid w:val="00F315DB"/>
    <w:rsid w:val="00F32C06"/>
    <w:rsid w:val="00F33CC5"/>
    <w:rsid w:val="00F3484B"/>
    <w:rsid w:val="00F35BF9"/>
    <w:rsid w:val="00F35C2E"/>
    <w:rsid w:val="00F371CC"/>
    <w:rsid w:val="00F41536"/>
    <w:rsid w:val="00F4337B"/>
    <w:rsid w:val="00F44475"/>
    <w:rsid w:val="00F45AEA"/>
    <w:rsid w:val="00F51EAF"/>
    <w:rsid w:val="00F52C2E"/>
    <w:rsid w:val="00F52C5F"/>
    <w:rsid w:val="00F54F08"/>
    <w:rsid w:val="00F56AF0"/>
    <w:rsid w:val="00F56F3A"/>
    <w:rsid w:val="00F56F96"/>
    <w:rsid w:val="00F5780C"/>
    <w:rsid w:val="00F637D0"/>
    <w:rsid w:val="00F63E25"/>
    <w:rsid w:val="00F63E91"/>
    <w:rsid w:val="00F64B4C"/>
    <w:rsid w:val="00F65F97"/>
    <w:rsid w:val="00F661CA"/>
    <w:rsid w:val="00F672D0"/>
    <w:rsid w:val="00F71AD1"/>
    <w:rsid w:val="00F7261C"/>
    <w:rsid w:val="00F732F4"/>
    <w:rsid w:val="00F750F3"/>
    <w:rsid w:val="00F76635"/>
    <w:rsid w:val="00F76ED7"/>
    <w:rsid w:val="00F7781F"/>
    <w:rsid w:val="00F77D01"/>
    <w:rsid w:val="00F77D8E"/>
    <w:rsid w:val="00F80B47"/>
    <w:rsid w:val="00F825D9"/>
    <w:rsid w:val="00F836CA"/>
    <w:rsid w:val="00F83FB0"/>
    <w:rsid w:val="00F843FA"/>
    <w:rsid w:val="00F849BE"/>
    <w:rsid w:val="00F860A4"/>
    <w:rsid w:val="00F8755D"/>
    <w:rsid w:val="00F92165"/>
    <w:rsid w:val="00F92518"/>
    <w:rsid w:val="00F9262B"/>
    <w:rsid w:val="00F92E18"/>
    <w:rsid w:val="00F93D17"/>
    <w:rsid w:val="00F9452A"/>
    <w:rsid w:val="00F9509D"/>
    <w:rsid w:val="00F97215"/>
    <w:rsid w:val="00F9737A"/>
    <w:rsid w:val="00FA03C5"/>
    <w:rsid w:val="00FA0AB6"/>
    <w:rsid w:val="00FA2694"/>
    <w:rsid w:val="00FA30F6"/>
    <w:rsid w:val="00FA516E"/>
    <w:rsid w:val="00FA6106"/>
    <w:rsid w:val="00FA73A7"/>
    <w:rsid w:val="00FB0642"/>
    <w:rsid w:val="00FB0B0A"/>
    <w:rsid w:val="00FB2826"/>
    <w:rsid w:val="00FB7300"/>
    <w:rsid w:val="00FB7A46"/>
    <w:rsid w:val="00FC1CB9"/>
    <w:rsid w:val="00FC1F2A"/>
    <w:rsid w:val="00FC23C2"/>
    <w:rsid w:val="00FC67AB"/>
    <w:rsid w:val="00FC6C41"/>
    <w:rsid w:val="00FC7673"/>
    <w:rsid w:val="00FD1830"/>
    <w:rsid w:val="00FD2502"/>
    <w:rsid w:val="00FD45D0"/>
    <w:rsid w:val="00FD4906"/>
    <w:rsid w:val="00FD631B"/>
    <w:rsid w:val="00FD6922"/>
    <w:rsid w:val="00FD75BB"/>
    <w:rsid w:val="00FE05E9"/>
    <w:rsid w:val="00FE0EBC"/>
    <w:rsid w:val="00FE164A"/>
    <w:rsid w:val="00FE235F"/>
    <w:rsid w:val="00FE45CB"/>
    <w:rsid w:val="00FE5528"/>
    <w:rsid w:val="00FE6D65"/>
    <w:rsid w:val="00FF0231"/>
    <w:rsid w:val="00FF1CB6"/>
    <w:rsid w:val="00FF1FF6"/>
    <w:rsid w:val="00FF2F22"/>
    <w:rsid w:val="00FF3081"/>
    <w:rsid w:val="00FF5E4F"/>
    <w:rsid w:val="00FF67AB"/>
    <w:rsid w:val="00FF6DAB"/>
    <w:rsid w:val="00FF7036"/>
    <w:rsid w:val="00FF7702"/>
    <w:rsid w:val="02415CEC"/>
    <w:rsid w:val="02D57BB4"/>
    <w:rsid w:val="05C34F36"/>
    <w:rsid w:val="06FA7E6D"/>
    <w:rsid w:val="0A450700"/>
    <w:rsid w:val="0BAD4488"/>
    <w:rsid w:val="0BF45CF7"/>
    <w:rsid w:val="0C37664F"/>
    <w:rsid w:val="0D372361"/>
    <w:rsid w:val="0DCA5560"/>
    <w:rsid w:val="0F660E1F"/>
    <w:rsid w:val="12511DA6"/>
    <w:rsid w:val="13217712"/>
    <w:rsid w:val="13813F99"/>
    <w:rsid w:val="158010C6"/>
    <w:rsid w:val="165F6406"/>
    <w:rsid w:val="18AF094D"/>
    <w:rsid w:val="18C14C23"/>
    <w:rsid w:val="19183F5C"/>
    <w:rsid w:val="1A8E38DF"/>
    <w:rsid w:val="1A907FFC"/>
    <w:rsid w:val="1BF014D0"/>
    <w:rsid w:val="1C2C072B"/>
    <w:rsid w:val="1C733F81"/>
    <w:rsid w:val="1D2F75FB"/>
    <w:rsid w:val="1D5D0C74"/>
    <w:rsid w:val="1F1352E3"/>
    <w:rsid w:val="23BF76FD"/>
    <w:rsid w:val="24294542"/>
    <w:rsid w:val="24AF997E"/>
    <w:rsid w:val="24D979B1"/>
    <w:rsid w:val="25B541C9"/>
    <w:rsid w:val="27FA11C9"/>
    <w:rsid w:val="28B6349D"/>
    <w:rsid w:val="29281078"/>
    <w:rsid w:val="2A4A6AEA"/>
    <w:rsid w:val="2BEA7E2D"/>
    <w:rsid w:val="2DB95C64"/>
    <w:rsid w:val="2F441C53"/>
    <w:rsid w:val="375F123A"/>
    <w:rsid w:val="37F0E0BB"/>
    <w:rsid w:val="37F624D5"/>
    <w:rsid w:val="37FF130A"/>
    <w:rsid w:val="3859649B"/>
    <w:rsid w:val="3902640A"/>
    <w:rsid w:val="39815656"/>
    <w:rsid w:val="3DF63792"/>
    <w:rsid w:val="3F2EDDA2"/>
    <w:rsid w:val="40B80EEF"/>
    <w:rsid w:val="41A27F4E"/>
    <w:rsid w:val="443D0190"/>
    <w:rsid w:val="4514297B"/>
    <w:rsid w:val="46374911"/>
    <w:rsid w:val="46BD3835"/>
    <w:rsid w:val="46D75830"/>
    <w:rsid w:val="4D167864"/>
    <w:rsid w:val="4E831536"/>
    <w:rsid w:val="4F6B1518"/>
    <w:rsid w:val="4F7F1602"/>
    <w:rsid w:val="533677AE"/>
    <w:rsid w:val="537F324C"/>
    <w:rsid w:val="54360708"/>
    <w:rsid w:val="55B80E8E"/>
    <w:rsid w:val="55EA1545"/>
    <w:rsid w:val="57954A0F"/>
    <w:rsid w:val="5D5FD41D"/>
    <w:rsid w:val="5D94728D"/>
    <w:rsid w:val="5DD724CC"/>
    <w:rsid w:val="5DDF1A42"/>
    <w:rsid w:val="5E6F7310"/>
    <w:rsid w:val="5F0112C9"/>
    <w:rsid w:val="5F2F3E34"/>
    <w:rsid w:val="5F2FFA48"/>
    <w:rsid w:val="5F5E0ADF"/>
    <w:rsid w:val="5FD9C77F"/>
    <w:rsid w:val="603C627F"/>
    <w:rsid w:val="64607EF7"/>
    <w:rsid w:val="67DF695F"/>
    <w:rsid w:val="682C4E7A"/>
    <w:rsid w:val="68E878FC"/>
    <w:rsid w:val="699E6DC4"/>
    <w:rsid w:val="6A1935D9"/>
    <w:rsid w:val="6A5544D5"/>
    <w:rsid w:val="6DF33A2B"/>
    <w:rsid w:val="6DFF2478"/>
    <w:rsid w:val="72A37DC1"/>
    <w:rsid w:val="738F7DF2"/>
    <w:rsid w:val="73E97E95"/>
    <w:rsid w:val="74285CF1"/>
    <w:rsid w:val="75C53D99"/>
    <w:rsid w:val="75FE08A5"/>
    <w:rsid w:val="768578ED"/>
    <w:rsid w:val="76C12C9B"/>
    <w:rsid w:val="77FF594A"/>
    <w:rsid w:val="79AA9CFC"/>
    <w:rsid w:val="79C45B4A"/>
    <w:rsid w:val="7C3F6D8F"/>
    <w:rsid w:val="7EAD3E64"/>
    <w:rsid w:val="7EAF2A8D"/>
    <w:rsid w:val="7EC2502D"/>
    <w:rsid w:val="7EFB7A9B"/>
    <w:rsid w:val="7F3F1C71"/>
    <w:rsid w:val="7FA206DC"/>
    <w:rsid w:val="7FDB1322"/>
    <w:rsid w:val="7FDF46EF"/>
    <w:rsid w:val="7FDFB950"/>
    <w:rsid w:val="7FDFE465"/>
    <w:rsid w:val="7FF7595C"/>
    <w:rsid w:val="7FF908BD"/>
    <w:rsid w:val="7FFD9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C10157C-6ADC-4B71-BE53-5D7C3A88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spacing w:before="240" w:after="64" w:line="320" w:lineRule="auto"/>
      <w:outlineLvl w:val="6"/>
    </w:pPr>
    <w:rPr>
      <w:b/>
      <w:bCs/>
      <w:sz w:val="24"/>
    </w:rPr>
  </w:style>
  <w:style w:type="paragraph" w:styleId="8">
    <w:name w:val="heading 8"/>
    <w:basedOn w:val="a"/>
    <w:next w:val="a"/>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next w:val="a4"/>
    <w:qFormat/>
  </w:style>
  <w:style w:type="paragraph" w:styleId="a3">
    <w:name w:val="Body Text Indent"/>
    <w:basedOn w:val="a"/>
    <w:link w:val="Char"/>
    <w:qFormat/>
    <w:pPr>
      <w:autoSpaceDE w:val="0"/>
      <w:autoSpaceDN w:val="0"/>
      <w:adjustRightInd w:val="0"/>
      <w:ind w:firstLineChars="200" w:firstLine="420"/>
      <w:jc w:val="left"/>
    </w:pPr>
    <w:rPr>
      <w:rFonts w:ascii="宋体" w:hAnsi="宋体"/>
      <w:kern w:val="0"/>
      <w:szCs w:val="21"/>
    </w:rPr>
  </w:style>
  <w:style w:type="paragraph" w:styleId="a4">
    <w:name w:val="Body Text"/>
    <w:basedOn w:val="a"/>
    <w:next w:val="a"/>
    <w:qFormat/>
    <w:pPr>
      <w:spacing w:after="120" w:line="760" w:lineRule="exact"/>
      <w:ind w:firstLineChars="200" w:firstLine="200"/>
    </w:pPr>
    <w:rPr>
      <w:rFonts w:eastAsia="仿宋_GB2312"/>
      <w:sz w:val="36"/>
      <w:szCs w:val="22"/>
    </w:rPr>
  </w:style>
  <w:style w:type="paragraph" w:styleId="70">
    <w:name w:val="toc 7"/>
    <w:basedOn w:val="a"/>
    <w:next w:val="a"/>
    <w:uiPriority w:val="39"/>
    <w:qFormat/>
    <w:pPr>
      <w:ind w:leftChars="1200" w:left="2520"/>
    </w:pPr>
  </w:style>
  <w:style w:type="paragraph" w:styleId="a5">
    <w:name w:val="Normal Indent"/>
    <w:basedOn w:val="a"/>
    <w:qFormat/>
    <w:pPr>
      <w:ind w:firstLineChars="200" w:firstLine="420"/>
    </w:pPr>
  </w:style>
  <w:style w:type="paragraph" w:styleId="a6">
    <w:name w:val="Document Map"/>
    <w:basedOn w:val="a"/>
    <w:link w:val="Char0"/>
    <w:qFormat/>
    <w:pPr>
      <w:widowControl/>
      <w:shd w:val="clear" w:color="auto" w:fill="000080"/>
      <w:overflowPunct w:val="0"/>
      <w:autoSpaceDE w:val="0"/>
      <w:autoSpaceDN w:val="0"/>
      <w:adjustRightInd w:val="0"/>
      <w:jc w:val="left"/>
      <w:textAlignment w:val="baseline"/>
    </w:pPr>
    <w:rPr>
      <w:rFonts w:ascii="MS Sans Serif" w:eastAsia="仿宋_GB2312" w:hAnsi="MS Sans Serif"/>
      <w:kern w:val="0"/>
      <w:sz w:val="24"/>
      <w:szCs w:val="20"/>
    </w:rPr>
  </w:style>
  <w:style w:type="paragraph" w:styleId="a7">
    <w:name w:val="annotation text"/>
    <w:basedOn w:val="a"/>
    <w:link w:val="Char2"/>
    <w:qFormat/>
    <w:pPr>
      <w:jc w:val="left"/>
    </w:pPr>
  </w:style>
  <w:style w:type="paragraph" w:styleId="30">
    <w:name w:val="Body Text 3"/>
    <w:basedOn w:val="a"/>
    <w:link w:val="3Char0"/>
    <w:qFormat/>
    <w:pPr>
      <w:widowControl/>
      <w:spacing w:after="240" w:line="360" w:lineRule="auto"/>
      <w:jc w:val="left"/>
    </w:pPr>
    <w:rPr>
      <w:color w:val="000000"/>
      <w:kern w:val="0"/>
      <w:sz w:val="24"/>
    </w:rPr>
  </w:style>
  <w:style w:type="paragraph" w:styleId="50">
    <w:name w:val="toc 5"/>
    <w:basedOn w:val="a"/>
    <w:next w:val="a"/>
    <w:uiPriority w:val="39"/>
    <w:qFormat/>
    <w:pPr>
      <w:ind w:leftChars="800" w:left="1680"/>
    </w:pPr>
  </w:style>
  <w:style w:type="paragraph" w:styleId="31">
    <w:name w:val="toc 3"/>
    <w:basedOn w:val="a"/>
    <w:next w:val="a"/>
    <w:uiPriority w:val="39"/>
    <w:qFormat/>
    <w:pPr>
      <w:tabs>
        <w:tab w:val="left" w:pos="900"/>
        <w:tab w:val="right" w:leader="dot" w:pos="9540"/>
      </w:tabs>
      <w:spacing w:line="300" w:lineRule="auto"/>
      <w:ind w:firstLineChars="240" w:firstLine="504"/>
    </w:pPr>
  </w:style>
  <w:style w:type="paragraph" w:styleId="a8">
    <w:name w:val="Plain Text"/>
    <w:basedOn w:val="a"/>
    <w:link w:val="Char1"/>
    <w:qFormat/>
    <w:rPr>
      <w:rFonts w:ascii="宋体" w:hAnsi="Courier New" w:cs="Courier New" w:hint="eastAsia"/>
      <w:szCs w:val="21"/>
    </w:rPr>
  </w:style>
  <w:style w:type="paragraph" w:styleId="80">
    <w:name w:val="toc 8"/>
    <w:basedOn w:val="a"/>
    <w:next w:val="a"/>
    <w:uiPriority w:val="39"/>
    <w:qFormat/>
    <w:pPr>
      <w:ind w:leftChars="1400" w:left="2940"/>
    </w:pPr>
  </w:style>
  <w:style w:type="paragraph" w:styleId="a9">
    <w:name w:val="Date"/>
    <w:basedOn w:val="a"/>
    <w:next w:val="a"/>
    <w:qFormat/>
    <w:pPr>
      <w:ind w:leftChars="2500" w:left="100"/>
    </w:pPr>
  </w:style>
  <w:style w:type="paragraph" w:styleId="21">
    <w:name w:val="Body Text Indent 2"/>
    <w:basedOn w:val="a"/>
    <w:qFormat/>
    <w:pPr>
      <w:spacing w:line="300" w:lineRule="auto"/>
      <w:ind w:firstLineChars="200" w:firstLine="480"/>
    </w:pPr>
    <w:rPr>
      <w:rFonts w:ascii="仿宋_GB2312" w:eastAsia="仿宋_GB2312"/>
      <w:kern w:val="0"/>
      <w:sz w:val="24"/>
    </w:rPr>
  </w:style>
  <w:style w:type="paragraph" w:styleId="aa">
    <w:name w:val="Balloon Text"/>
    <w:basedOn w:val="a"/>
    <w:link w:val="Char3"/>
    <w:qFormat/>
    <w:rPr>
      <w:sz w:val="18"/>
      <w:szCs w:val="18"/>
    </w:rPr>
  </w:style>
  <w:style w:type="paragraph" w:styleId="ab">
    <w:name w:val="footer"/>
    <w:basedOn w:val="a"/>
    <w:link w:val="Char4"/>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540"/>
      </w:tabs>
      <w:spacing w:line="300" w:lineRule="auto"/>
    </w:pPr>
    <w:rPr>
      <w:kern w:val="0"/>
      <w:sz w:val="24"/>
    </w:rPr>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32">
    <w:name w:val="Body Text Indent 3"/>
    <w:basedOn w:val="a"/>
    <w:qFormat/>
    <w:pPr>
      <w:spacing w:line="300" w:lineRule="auto"/>
      <w:ind w:firstLineChars="236" w:firstLine="566"/>
    </w:pPr>
    <w:rPr>
      <w:rFonts w:ascii="仿宋_GB2312" w:eastAsia="仿宋_GB2312"/>
      <w:kern w:val="0"/>
      <w:sz w:val="24"/>
    </w:rPr>
  </w:style>
  <w:style w:type="paragraph" w:styleId="22">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d">
    <w:name w:val="Normal (Web)"/>
    <w:basedOn w:val="a"/>
    <w:qFormat/>
    <w:pPr>
      <w:widowControl/>
      <w:jc w:val="left"/>
    </w:pPr>
    <w:rPr>
      <w:rFonts w:ascii="宋体" w:hAnsi="宋体" w:cs="宋体"/>
      <w:color w:val="000000"/>
      <w:kern w:val="0"/>
      <w:sz w:val="24"/>
    </w:rPr>
  </w:style>
  <w:style w:type="paragraph" w:styleId="ae">
    <w:name w:val="annotation subject"/>
    <w:basedOn w:val="a7"/>
    <w:next w:val="a7"/>
    <w:link w:val="Char5"/>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qFormat/>
    <w:rPr>
      <w:b/>
      <w:bCs/>
    </w:rPr>
  </w:style>
  <w:style w:type="character" w:styleId="af1">
    <w:name w:val="page number"/>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Char">
    <w:name w:val="正文文本缩进 Char"/>
    <w:link w:val="a3"/>
    <w:qFormat/>
    <w:rPr>
      <w:rFonts w:ascii="宋体" w:hAnsi="宋体"/>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Char0">
    <w:name w:val="文档结构图 Char"/>
    <w:link w:val="a6"/>
    <w:qFormat/>
    <w:rPr>
      <w:rFonts w:ascii="MS Sans Serif" w:eastAsia="仿宋_GB2312" w:hAnsi="MS Sans Serif"/>
      <w:sz w:val="24"/>
      <w:shd w:val="clear" w:color="auto" w:fill="000080"/>
    </w:rPr>
  </w:style>
  <w:style w:type="character" w:customStyle="1" w:styleId="Char2">
    <w:name w:val="批注文字 Char2"/>
    <w:link w:val="a7"/>
    <w:semiHidden/>
    <w:qFormat/>
    <w:locked/>
    <w:rPr>
      <w:rFonts w:eastAsia="宋体"/>
      <w:kern w:val="2"/>
      <w:sz w:val="21"/>
      <w:szCs w:val="24"/>
      <w:lang w:val="en-US" w:eastAsia="zh-CN" w:bidi="ar-SA"/>
    </w:rPr>
  </w:style>
  <w:style w:type="character" w:customStyle="1" w:styleId="3Char0">
    <w:name w:val="正文文本 3 Char"/>
    <w:link w:val="30"/>
    <w:qFormat/>
    <w:rPr>
      <w:color w:val="000000"/>
      <w:sz w:val="24"/>
      <w:szCs w:val="24"/>
    </w:rPr>
  </w:style>
  <w:style w:type="character" w:customStyle="1" w:styleId="Char1">
    <w:name w:val="纯文本 Char"/>
    <w:link w:val="a8"/>
    <w:qFormat/>
    <w:rPr>
      <w:rFonts w:ascii="宋体" w:hAnsi="Courier New" w:cs="Courier New"/>
      <w:kern w:val="2"/>
      <w:sz w:val="21"/>
      <w:szCs w:val="21"/>
    </w:rPr>
  </w:style>
  <w:style w:type="character" w:customStyle="1" w:styleId="Char3">
    <w:name w:val="批注框文本 Char"/>
    <w:link w:val="aa"/>
    <w:qFormat/>
    <w:rPr>
      <w:kern w:val="2"/>
      <w:sz w:val="18"/>
      <w:szCs w:val="18"/>
    </w:rPr>
  </w:style>
  <w:style w:type="character" w:customStyle="1" w:styleId="Char4">
    <w:name w:val="页脚 Char"/>
    <w:link w:val="ab"/>
    <w:qFormat/>
    <w:rPr>
      <w:kern w:val="2"/>
      <w:sz w:val="18"/>
      <w:szCs w:val="18"/>
    </w:rPr>
  </w:style>
  <w:style w:type="character" w:customStyle="1" w:styleId="HTMLChar">
    <w:name w:val="HTML 预设格式 Char"/>
    <w:link w:val="HTML"/>
    <w:qFormat/>
    <w:rPr>
      <w:rFonts w:ascii="宋体" w:hAnsi="宋体"/>
      <w:sz w:val="24"/>
      <w:szCs w:val="24"/>
    </w:rPr>
  </w:style>
  <w:style w:type="character" w:customStyle="1" w:styleId="Char5">
    <w:name w:val="批注主题 Char"/>
    <w:link w:val="ae"/>
    <w:qFormat/>
    <w:rPr>
      <w:b/>
      <w:bCs/>
    </w:rPr>
  </w:style>
  <w:style w:type="character" w:customStyle="1" w:styleId="Char10">
    <w:name w:val="批注文字 Char1"/>
    <w:qFormat/>
    <w:rPr>
      <w:rFonts w:ascii="Calibri" w:eastAsia="宋体" w:hAnsi="Calibri" w:cs="Times New Roman"/>
      <w:kern w:val="2"/>
      <w:sz w:val="21"/>
      <w:szCs w:val="24"/>
    </w:rPr>
  </w:style>
  <w:style w:type="character" w:customStyle="1" w:styleId="texhtml1">
    <w:name w:val="texhtml1"/>
    <w:qFormat/>
    <w:rPr>
      <w:sz w:val="30"/>
      <w:szCs w:val="30"/>
    </w:rPr>
  </w:style>
  <w:style w:type="paragraph" w:customStyle="1" w:styleId="11">
    <w:name w:val="列出段落1"/>
    <w:basedOn w:val="a"/>
    <w:qFormat/>
    <w:pPr>
      <w:ind w:firstLineChars="200" w:firstLine="420"/>
    </w:pPr>
  </w:style>
  <w:style w:type="paragraph" w:customStyle="1" w:styleId="Style60">
    <w:name w:val="_Style 60"/>
    <w:basedOn w:val="a"/>
    <w:next w:val="a"/>
    <w:qFormat/>
    <w:pPr>
      <w:widowControl/>
      <w:pBdr>
        <w:top w:val="single" w:sz="6" w:space="1" w:color="auto"/>
      </w:pBdr>
      <w:jc w:val="center"/>
    </w:pPr>
    <w:rPr>
      <w:rFonts w:ascii="Arial" w:hAnsi="Arial" w:cs="Arial"/>
      <w:vanish/>
      <w:kern w:val="0"/>
      <w:sz w:val="16"/>
      <w:szCs w:val="16"/>
    </w:rPr>
  </w:style>
  <w:style w:type="paragraph" w:customStyle="1" w:styleId="41">
    <w:name w:val="正文文字缩进 4"/>
    <w:basedOn w:val="a"/>
    <w:qFormat/>
    <w:pPr>
      <w:tabs>
        <w:tab w:val="left" w:pos="1365"/>
        <w:tab w:val="left" w:pos="1834"/>
        <w:tab w:val="left" w:pos="2254"/>
        <w:tab w:val="left" w:pos="2520"/>
        <w:tab w:val="left" w:pos="3094"/>
      </w:tabs>
      <w:adjustRightInd w:val="0"/>
      <w:snapToGrid w:val="0"/>
      <w:spacing w:line="360" w:lineRule="auto"/>
      <w:ind w:left="163" w:firstLine="482"/>
    </w:pPr>
    <w:rPr>
      <w:rFonts w:eastAsia="仿宋_GB2312"/>
      <w:sz w:val="32"/>
      <w:szCs w:val="32"/>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Style63">
    <w:name w:val="_Style 63"/>
    <w:basedOn w:val="a"/>
    <w:next w:val="a"/>
    <w:qFormat/>
    <w:pPr>
      <w:widowControl/>
      <w:pBdr>
        <w:bottom w:val="single" w:sz="6" w:space="1" w:color="auto"/>
      </w:pBdr>
      <w:jc w:val="center"/>
    </w:pPr>
    <w:rPr>
      <w:rFonts w:ascii="Arial" w:hAnsi="Arial" w:cs="Arial"/>
      <w:vanish/>
      <w:kern w:val="0"/>
      <w:sz w:val="16"/>
      <w:szCs w:val="16"/>
    </w:rPr>
  </w:style>
  <w:style w:type="paragraph" w:customStyle="1" w:styleId="23">
    <w:name w:val="样式 正文缩进 + 首行缩进:  2 字符"/>
    <w:basedOn w:val="a5"/>
    <w:qFormat/>
    <w:pPr>
      <w:tabs>
        <w:tab w:val="left" w:pos="1232"/>
      </w:tabs>
      <w:adjustRightInd w:val="0"/>
      <w:snapToGrid w:val="0"/>
      <w:spacing w:line="360" w:lineRule="auto"/>
      <w:ind w:firstLine="640"/>
    </w:pPr>
    <w:rPr>
      <w:rFonts w:eastAsia="仿宋_GB2312" w:cs="宋体"/>
      <w:sz w:val="32"/>
      <w:szCs w:val="32"/>
    </w:rPr>
  </w:style>
  <w:style w:type="paragraph" w:customStyle="1" w:styleId="Char6">
    <w:name w:val="Char"/>
    <w:basedOn w:val="a"/>
    <w:qFormat/>
  </w:style>
  <w:style w:type="paragraph" w:customStyle="1" w:styleId="Style66">
    <w:name w:val="_Style 66"/>
    <w:uiPriority w:val="99"/>
    <w:unhideWhenUsed/>
    <w:qFormat/>
    <w:rPr>
      <w:kern w:val="2"/>
      <w:sz w:val="21"/>
      <w:szCs w:val="24"/>
    </w:rPr>
  </w:style>
  <w:style w:type="character" w:customStyle="1" w:styleId="highlight1">
    <w:name w:val="highlight1"/>
    <w:qFormat/>
    <w:rPr>
      <w:shd w:val="clear" w:color="auto" w:fill="FFFF00"/>
    </w:rPr>
  </w:style>
  <w:style w:type="character" w:customStyle="1" w:styleId="CharChar3">
    <w:name w:val="Char Char3"/>
    <w:qFormat/>
    <w:rPr>
      <w:b/>
      <w:bCs/>
      <w:kern w:val="2"/>
      <w:sz w:val="24"/>
      <w:szCs w:val="32"/>
    </w:rPr>
  </w:style>
  <w:style w:type="character" w:customStyle="1" w:styleId="Char7">
    <w:name w:val="批注文字 Char"/>
    <w:qFormat/>
    <w:rPr>
      <w:rFonts w:ascii="MS Sans Serif" w:eastAsia="仿宋_GB2312" w:hAnsi="MS Sans Serif"/>
      <w:sz w:val="24"/>
      <w:lang w:val="en-US" w:eastAsia="zh-CN" w:bidi="ar-SA"/>
    </w:rPr>
  </w:style>
  <w:style w:type="character" w:customStyle="1" w:styleId="HTMLChar1">
    <w:name w:val="HTML 预设格式 Char1"/>
    <w:qFormat/>
    <w:rPr>
      <w:rFonts w:ascii="Courier New" w:eastAsia="宋体" w:hAnsi="Courier New" w:cs="Courier New"/>
      <w:kern w:val="2"/>
    </w:rPr>
  </w:style>
  <w:style w:type="paragraph" w:customStyle="1" w:styleId="Style1">
    <w:name w:val="_Style 1"/>
    <w:basedOn w:val="a"/>
    <w:qFormat/>
    <w:pPr>
      <w:widowControl/>
      <w:spacing w:after="160" w:line="240" w:lineRule="exact"/>
      <w:jc w:val="left"/>
    </w:pPr>
    <w:rPr>
      <w:rFonts w:eastAsia="仿宋_GB2312"/>
      <w:sz w:val="32"/>
      <w:szCs w:val="20"/>
    </w:rPr>
  </w:style>
  <w:style w:type="paragraph" w:customStyle="1" w:styleId="Style5">
    <w:name w:val="_Style 5"/>
    <w:basedOn w:val="a"/>
    <w:qFormat/>
    <w:pPr>
      <w:spacing w:line="360" w:lineRule="auto"/>
    </w:pPr>
    <w:rPr>
      <w:rFonts w:eastAsia="仿宋_GB2312"/>
      <w:sz w:val="32"/>
      <w:szCs w:val="20"/>
    </w:rPr>
  </w:style>
  <w:style w:type="paragraph" w:customStyle="1" w:styleId="Af5">
    <w:name w:val="正文A"/>
    <w:basedOn w:val="a"/>
    <w:qFormat/>
    <w:pPr>
      <w:adjustRightInd w:val="0"/>
      <w:spacing w:line="312" w:lineRule="atLeast"/>
      <w:ind w:firstLine="425"/>
      <w:textAlignment w:val="baseline"/>
    </w:pPr>
    <w:rPr>
      <w:kern w:val="0"/>
      <w:szCs w:val="20"/>
    </w:rPr>
  </w:style>
  <w:style w:type="paragraph" w:customStyle="1" w:styleId="CharCharChar">
    <w:name w:val="Char Char Char"/>
    <w:basedOn w:val="a"/>
    <w:qFormat/>
    <w:rPr>
      <w:rFonts w:eastAsia="仿宋_GB2312"/>
      <w:sz w:val="32"/>
      <w:szCs w:val="20"/>
    </w:rPr>
  </w:style>
  <w:style w:type="paragraph" w:customStyle="1" w:styleId="cita">
    <w:name w:val="cita"/>
    <w:basedOn w:val="a"/>
    <w:qFormat/>
    <w:pPr>
      <w:widowControl/>
      <w:spacing w:before="200" w:after="100" w:afterAutospacing="1"/>
      <w:jc w:val="left"/>
    </w:pPr>
    <w:rPr>
      <w:rFonts w:ascii="宋体" w:hAnsi="宋体" w:cs="宋体"/>
      <w:kern w:val="0"/>
      <w:sz w:val="18"/>
      <w:szCs w:val="18"/>
    </w:rPr>
  </w:style>
  <w:style w:type="paragraph" w:customStyle="1" w:styleId="B">
    <w:name w:val="标题B"/>
    <w:basedOn w:val="a8"/>
    <w:qFormat/>
    <w:pPr>
      <w:spacing w:before="120" w:after="120"/>
      <w:outlineLvl w:val="1"/>
    </w:pPr>
    <w:rPr>
      <w:rFonts w:ascii="黑体" w:eastAsia="黑体" w:cs="Times New Roman" w:hint="default"/>
      <w:b/>
      <w:sz w:val="32"/>
      <w:szCs w:val="20"/>
    </w:rPr>
  </w:style>
  <w:style w:type="paragraph" w:customStyle="1" w:styleId="12">
    <w:name w:val="修订1"/>
    <w:qFormat/>
    <w:rPr>
      <w:rFonts w:ascii="MS Sans Serif" w:eastAsia="仿宋_GB2312" w:hAnsi="MS Sans Serif"/>
      <w:sz w:val="24"/>
    </w:rPr>
  </w:style>
  <w:style w:type="paragraph" w:customStyle="1" w:styleId="af6">
    <w:name w:val="...."/>
    <w:basedOn w:val="a"/>
    <w:next w:val="a"/>
    <w:qFormat/>
    <w:pPr>
      <w:autoSpaceDE w:val="0"/>
      <w:autoSpaceDN w:val="0"/>
      <w:adjustRightInd w:val="0"/>
      <w:jc w:val="left"/>
    </w:pPr>
    <w:rPr>
      <w:rFonts w:ascii="宋体"/>
      <w:kern w:val="0"/>
      <w:sz w:val="24"/>
    </w:rPr>
  </w:style>
  <w:style w:type="paragraph" w:customStyle="1" w:styleId="13">
    <w:name w:val="正文1"/>
    <w:basedOn w:val="a"/>
    <w:qFormat/>
    <w:pPr>
      <w:adjustRightInd w:val="0"/>
      <w:spacing w:line="312" w:lineRule="atLeast"/>
      <w:ind w:firstLine="181"/>
      <w:textAlignment w:val="baseline"/>
    </w:pPr>
    <w:rPr>
      <w:kern w:val="0"/>
      <w:szCs w:val="20"/>
    </w:rPr>
  </w:style>
  <w:style w:type="paragraph" w:customStyle="1" w:styleId="24">
    <w:name w:val="正文2"/>
    <w:basedOn w:val="a"/>
    <w:qFormat/>
    <w:pPr>
      <w:adjustRightInd w:val="0"/>
      <w:spacing w:line="312" w:lineRule="atLeast"/>
      <w:ind w:firstLine="420"/>
      <w:textAlignment w:val="baseline"/>
    </w:pPr>
    <w:rPr>
      <w:kern w:val="0"/>
      <w:szCs w:val="20"/>
    </w:rPr>
  </w:style>
  <w:style w:type="paragraph" w:customStyle="1" w:styleId="-31">
    <w:name w:val="浅色列表 - 强调文字颜色 31"/>
    <w:qFormat/>
    <w:rPr>
      <w:kern w:val="2"/>
      <w:sz w:val="21"/>
      <w:szCs w:val="24"/>
    </w:rPr>
  </w:style>
  <w:style w:type="paragraph" w:customStyle="1" w:styleId="af7">
    <w:name w:val="修订版本号"/>
    <w:semiHidden/>
    <w:qFormat/>
    <w:rPr>
      <w:kern w:val="2"/>
      <w:sz w:val="21"/>
      <w:szCs w:val="24"/>
    </w:rPr>
  </w:style>
  <w:style w:type="paragraph" w:customStyle="1" w:styleId="i">
    <w:name w:val="i层"/>
    <w:basedOn w:val="a"/>
    <w:qFormat/>
    <w:pPr>
      <w:ind w:firstLineChars="400" w:firstLine="840"/>
    </w:pPr>
    <w:rPr>
      <w:szCs w:val="21"/>
    </w:rPr>
  </w:style>
  <w:style w:type="paragraph" w:customStyle="1" w:styleId="p0">
    <w:name w:val="p0"/>
    <w:basedOn w:val="a"/>
    <w:qFormat/>
    <w:pPr>
      <w:widowControl/>
    </w:pPr>
    <w:rPr>
      <w:kern w:val="0"/>
      <w:szCs w:val="21"/>
    </w:rPr>
  </w:style>
  <w:style w:type="paragraph" w:customStyle="1" w:styleId="af8">
    <w:name w:val="目录标题"/>
    <w:basedOn w:val="1"/>
    <w:next w:val="a"/>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2-21">
    <w:name w:val="中等深浅列表 2 - 强调文字颜色 21"/>
    <w:semiHidden/>
    <w:qFormat/>
    <w:rPr>
      <w:kern w:val="2"/>
      <w:sz w:val="21"/>
      <w:szCs w:val="24"/>
    </w:rPr>
  </w:style>
  <w:style w:type="paragraph" w:customStyle="1" w:styleId="-11">
    <w:name w:val="彩色底纹 - 强调文字颜色 11"/>
    <w:semiHidden/>
    <w:qFormat/>
    <w:rPr>
      <w:kern w:val="2"/>
      <w:sz w:val="21"/>
      <w:szCs w:val="24"/>
    </w:rPr>
  </w:style>
  <w:style w:type="paragraph" w:customStyle="1" w:styleId="af9">
    <w:name w:val=".."/>
    <w:basedOn w:val="a"/>
    <w:next w:val="a"/>
    <w:qFormat/>
    <w:pPr>
      <w:autoSpaceDE w:val="0"/>
      <w:autoSpaceDN w:val="0"/>
      <w:adjustRightInd w:val="0"/>
      <w:jc w:val="left"/>
    </w:pPr>
    <w:rPr>
      <w:rFonts w:ascii="宋体"/>
      <w:kern w:val="0"/>
      <w:sz w:val="24"/>
    </w:rPr>
  </w:style>
  <w:style w:type="paragraph" w:customStyle="1" w:styleId="MTDisplayEquation">
    <w:name w:val="MTDisplayEquation"/>
    <w:basedOn w:val="a8"/>
    <w:next w:val="a"/>
    <w:qFormat/>
    <w:pPr>
      <w:tabs>
        <w:tab w:val="center" w:pos="4600"/>
        <w:tab w:val="right" w:pos="9180"/>
      </w:tabs>
      <w:spacing w:line="360" w:lineRule="auto"/>
      <w:ind w:firstLineChars="224" w:firstLine="538"/>
    </w:pPr>
    <w:rPr>
      <w:rFonts w:ascii="Times New Roman" w:hAnsi="Times New Roman" w:cs="Times New Roman" w:hint="default"/>
      <w:sz w:val="24"/>
      <w:szCs w:val="20"/>
    </w:rPr>
  </w:style>
  <w:style w:type="paragraph" w:customStyle="1" w:styleId="14">
    <w:name w:val="1层"/>
    <w:basedOn w:val="a"/>
    <w:qFormat/>
    <w:pPr>
      <w:ind w:firstLineChars="300" w:firstLine="630"/>
    </w:pPr>
    <w:rPr>
      <w:szCs w:val="21"/>
    </w:rPr>
  </w:style>
  <w:style w:type="paragraph" w:customStyle="1" w:styleId="AA0">
    <w:name w:val="AA层"/>
    <w:basedOn w:val="a"/>
    <w:qFormat/>
    <w:pPr>
      <w:ind w:firstLineChars="500" w:firstLine="1050"/>
    </w:pPr>
    <w:rPr>
      <w:szCs w:val="21"/>
    </w:rPr>
  </w:style>
  <w:style w:type="paragraph" w:customStyle="1" w:styleId="afa">
    <w:name w:val="a层"/>
    <w:basedOn w:val="a"/>
    <w:qFormat/>
    <w:pPr>
      <w:ind w:firstLineChars="200" w:firstLine="420"/>
    </w:pPr>
    <w:rPr>
      <w:szCs w:val="21"/>
    </w:rPr>
  </w:style>
  <w:style w:type="paragraph" w:customStyle="1" w:styleId="TOC1">
    <w:name w:val="TOC 标题1"/>
    <w:basedOn w:val="1"/>
    <w:next w:val="a"/>
    <w:uiPriority w:val="39"/>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25">
    <w:name w:val="修订2"/>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5.jpeg"/><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oleObject" Target="embeddings/oleObject12.bin"/><Relationship Id="rId55" Type="http://schemas.openxmlformats.org/officeDocument/2006/relationships/image" Target="media/image36.jpeg"/><Relationship Id="rId63" Type="http://schemas.openxmlformats.org/officeDocument/2006/relationships/image" Target="media/image41.e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image" Target="media/image23.jpeg"/><Relationship Id="rId40" Type="http://schemas.openxmlformats.org/officeDocument/2006/relationships/image" Target="media/image26.wmf"/><Relationship Id="rId45" Type="http://schemas.openxmlformats.org/officeDocument/2006/relationships/oleObject" Target="embeddings/oleObject10.bin"/><Relationship Id="rId53" Type="http://schemas.openxmlformats.org/officeDocument/2006/relationships/image" Target="media/image34.jpeg"/><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9.wmf"/><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oleObject" Target="embeddings/oleObject25.bin"/><Relationship Id="rId90" Type="http://schemas.openxmlformats.org/officeDocument/2006/relationships/image" Target="media/image57.jpe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image" Target="media/image21.jpe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7.jpeg"/><Relationship Id="rId64" Type="http://schemas.openxmlformats.org/officeDocument/2006/relationships/oleObject" Target="embeddings/oleObject16.bin"/><Relationship Id="rId69" Type="http://schemas.openxmlformats.org/officeDocument/2006/relationships/image" Target="media/image44.e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2.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oleObject7.bin"/><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image" Target="media/image39.wmf"/><Relationship Id="rId67" Type="http://schemas.openxmlformats.org/officeDocument/2006/relationships/image" Target="media/image43.emf"/><Relationship Id="rId20" Type="http://schemas.openxmlformats.org/officeDocument/2006/relationships/image" Target="media/image12.wmf"/><Relationship Id="rId41" Type="http://schemas.openxmlformats.org/officeDocument/2006/relationships/oleObject" Target="embeddings/oleObject8.bin"/><Relationship Id="rId54" Type="http://schemas.openxmlformats.org/officeDocument/2006/relationships/image" Target="media/image35.jpeg"/><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image" Target="media/image55.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2.jpeg"/><Relationship Id="rId49" Type="http://schemas.openxmlformats.org/officeDocument/2006/relationships/image" Target="media/image31.wmf"/><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8.wmf"/><Relationship Id="rId52" Type="http://schemas.openxmlformats.org/officeDocument/2006/relationships/image" Target="media/image33.png"/><Relationship Id="rId60" Type="http://schemas.openxmlformats.org/officeDocument/2006/relationships/oleObject" Target="embeddings/oleObject14.bin"/><Relationship Id="rId65" Type="http://schemas.openxmlformats.org/officeDocument/2006/relationships/image" Target="media/image42.png"/><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image" Target="media/image53.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142"/>
    <customShpInfo spid="_x0000_s2120"/>
    <customShpInfo spid="_x0000_s2121"/>
    <customShpInfo spid="_x0000_s2124"/>
    <customShpInfo spid="_x0000_s2123"/>
    <customShpInfo spid="_x0000_s2125"/>
    <customShpInfo spid="_x0000_s2126"/>
    <customShpInfo spid="_x0000_s2127"/>
    <customShpInfo spid="_x0000_s2129"/>
    <customShpInfo spid="_x0000_s2130"/>
    <customShpInfo spid="_x0000_s2133"/>
    <customShpInfo spid="_x0000_s2134"/>
    <customShpInfo spid="_x0000_s2135"/>
    <customShpInfo spid="_x0000_s2137"/>
    <customShpInfo spid="_x0000_s2138"/>
    <customShpInfo spid="_x0000_s2139"/>
    <customShpInfo spid="_x0000_s2146"/>
    <customShpInfo spid="_x0000_s21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249</Pages>
  <Words>19216</Words>
  <Characters>109533</Characters>
  <Application>Microsoft Office Word</Application>
  <DocSecurity>0</DocSecurity>
  <Lines>912</Lines>
  <Paragraphs>256</Paragraphs>
  <ScaleCrop>false</ScaleCrop>
  <Company>www.ftpdown.com</Company>
  <LinksUpToDate>false</LinksUpToDate>
  <CharactersWithSpaces>128493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中国民用航空局</dc:title>
  <dc:creator>Leo Li</dc:creator>
  <cp:lastModifiedBy>USER</cp:lastModifiedBy>
  <cp:revision>3</cp:revision>
  <cp:lastPrinted>2022-11-02T16:40:00Z</cp:lastPrinted>
  <dcterms:created xsi:type="dcterms:W3CDTF">2023-03-30T08:51:00Z</dcterms:created>
  <dcterms:modified xsi:type="dcterms:W3CDTF">2023-04-12T02:04:00Z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0BADBC633A9B4552B044EFD72D19DCF3</vt:lpwstr>
  </property>
</Properties>
</file>