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default" w:ascii="Times New Roman" w:hAnsi="Times New Roman" w:eastAsia="方正小标宋_GBK" w:cs="Times New Roman"/>
          <w:b/>
          <w:sz w:val="44"/>
          <w:szCs w:val="44"/>
          <w:shd w:val="clear" w:fill="FBFBFB"/>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default" w:ascii="Times New Roman" w:hAnsi="Times New Roman" w:eastAsia="方正小标宋_GBK" w:cs="Times New Roman"/>
          <w:b/>
          <w:bCs/>
          <w:i w:val="0"/>
          <w:color w:val="000000"/>
          <w:sz w:val="44"/>
          <w:szCs w:val="44"/>
          <w:lang w:val="en-US" w:eastAsia="zh-CN"/>
        </w:rPr>
      </w:pPr>
      <w:r>
        <w:rPr>
          <w:rFonts w:hint="default" w:ascii="Times New Roman" w:hAnsi="Times New Roman" w:eastAsia="方正小标宋_GBK" w:cs="Times New Roman"/>
          <w:b/>
          <w:bCs/>
          <w:i w:val="0"/>
          <w:color w:val="000000"/>
          <w:sz w:val="44"/>
          <w:szCs w:val="44"/>
          <w:lang w:val="en-US" w:eastAsia="zh-CN"/>
        </w:rPr>
        <w:t>河北省交通运输厅</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default" w:ascii="Times New Roman" w:hAnsi="Times New Roman" w:eastAsia="方正小标宋_GBK" w:cs="Times New Roman"/>
          <w:b/>
          <w:sz w:val="44"/>
          <w:szCs w:val="44"/>
          <w:shd w:val="clear" w:fill="FBFBFB"/>
        </w:rPr>
      </w:pPr>
      <w:r>
        <w:rPr>
          <w:rFonts w:hint="default" w:ascii="Times New Roman" w:hAnsi="Times New Roman" w:eastAsia="方正小标宋_GBK" w:cs="Times New Roman"/>
          <w:b/>
          <w:bCs/>
          <w:i w:val="0"/>
          <w:color w:val="000000"/>
          <w:sz w:val="44"/>
          <w:szCs w:val="44"/>
          <w:lang w:val="en-US" w:eastAsia="zh-CN"/>
        </w:rPr>
        <w:t>202</w:t>
      </w:r>
      <w:r>
        <w:rPr>
          <w:rFonts w:hint="default" w:ascii="Times New Roman" w:hAnsi="Times New Roman" w:eastAsia="方正小标宋_GBK" w:cs="Times New Roman"/>
          <w:b/>
          <w:bCs/>
          <w:i w:val="0"/>
          <w:color w:val="000000"/>
          <w:sz w:val="44"/>
          <w:szCs w:val="44"/>
          <w:lang w:val="en-US" w:eastAsia="zh-CN"/>
        </w:rPr>
        <w:t>2</w:t>
      </w:r>
      <w:r>
        <w:rPr>
          <w:rFonts w:hint="default" w:ascii="Times New Roman" w:hAnsi="Times New Roman" w:eastAsia="方正小标宋_GBK" w:cs="Times New Roman"/>
          <w:b/>
          <w:bCs/>
          <w:i w:val="0"/>
          <w:color w:val="000000"/>
          <w:sz w:val="44"/>
          <w:szCs w:val="44"/>
          <w:lang w:val="en-US" w:eastAsia="zh-CN"/>
        </w:rPr>
        <w:t>年政府信息公开工作年度报告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883" w:firstLineChars="200"/>
        <w:jc w:val="center"/>
        <w:textAlignment w:val="auto"/>
        <w:outlineLvl w:val="9"/>
        <w:rPr>
          <w:rFonts w:hint="default" w:ascii="Times New Roman" w:hAnsi="Times New Roman" w:eastAsia="方正小标宋_GBK" w:cs="Times New Roman"/>
          <w:b/>
          <w:sz w:val="44"/>
          <w:szCs w:val="44"/>
          <w:shd w:val="clear" w:fill="FBFBFB"/>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r>
        <w:rPr>
          <w:rFonts w:hint="default" w:ascii="Times New Roman" w:hAnsi="Times New Roman" w:eastAsia="方正仿宋_GBK" w:cs="Times New Roman"/>
          <w:b/>
          <w:bCs/>
          <w:i w:val="0"/>
          <w:color w:val="000000"/>
          <w:sz w:val="32"/>
          <w:szCs w:val="32"/>
          <w:lang w:val="en-US" w:eastAsia="zh-CN"/>
        </w:rPr>
        <w:t>本报告</w:t>
      </w:r>
      <w:r>
        <w:rPr>
          <w:rFonts w:hint="default" w:ascii="Times New Roman" w:hAnsi="Times New Roman" w:eastAsia="方正仿宋_GBK" w:cs="Times New Roman"/>
          <w:b/>
          <w:bCs/>
          <w:i w:val="0"/>
          <w:color w:val="000000"/>
          <w:sz w:val="32"/>
          <w:szCs w:val="32"/>
          <w:lang w:val="en-US" w:eastAsia="zh-CN"/>
        </w:rPr>
        <w:t>根据《中华人民共和国政府信息公开条例》</w:t>
      </w:r>
      <w:r>
        <w:rPr>
          <w:rFonts w:hint="default" w:ascii="Times New Roman" w:hAnsi="Times New Roman" w:eastAsia="方正仿宋_GBK" w:cs="Times New Roman"/>
          <w:b/>
          <w:bCs/>
          <w:i w:val="0"/>
          <w:color w:val="000000"/>
          <w:sz w:val="32"/>
          <w:szCs w:val="32"/>
          <w:lang w:val="en-US" w:eastAsia="zh-CN"/>
        </w:rPr>
        <w:t>（以下简称《条例》）要求编制。</w:t>
      </w:r>
      <w:r>
        <w:rPr>
          <w:rFonts w:hint="default" w:ascii="Times New Roman" w:hAnsi="Times New Roman" w:eastAsia="方正仿宋_GBK" w:cs="Times New Roman"/>
          <w:b/>
          <w:bCs/>
          <w:i w:val="0"/>
          <w:color w:val="000000"/>
          <w:sz w:val="32"/>
          <w:szCs w:val="32"/>
          <w:lang w:val="en-US" w:eastAsia="zh-CN"/>
        </w:rPr>
        <w:t>报告中所列数据统计期限为202</w:t>
      </w:r>
      <w:r>
        <w:rPr>
          <w:rFonts w:hint="default" w:ascii="Times New Roman" w:hAnsi="Times New Roman" w:eastAsia="方正仿宋_GBK" w:cs="Times New Roman"/>
          <w:b/>
          <w:bCs/>
          <w:i w:val="0"/>
          <w:color w:val="000000"/>
          <w:sz w:val="32"/>
          <w:szCs w:val="32"/>
          <w:lang w:val="en-US" w:eastAsia="zh-CN"/>
        </w:rPr>
        <w:t>2</w:t>
      </w:r>
      <w:r>
        <w:rPr>
          <w:rFonts w:hint="default" w:ascii="Times New Roman" w:hAnsi="Times New Roman" w:eastAsia="方正仿宋_GBK" w:cs="Times New Roman"/>
          <w:b/>
          <w:bCs/>
          <w:i w:val="0"/>
          <w:color w:val="000000"/>
          <w:sz w:val="32"/>
          <w:szCs w:val="32"/>
          <w:lang w:val="en-US" w:eastAsia="zh-CN"/>
        </w:rPr>
        <w:t>年1月1日至12月31日。如对报告有任何疑问，请与河北省交通运输厅政府信息公开工作领导小组办公室联系（地址：石家庄市裕华东路509号；邮编：050031；电话：0311—67693589）。</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黑体" w:cs="Times New Roman"/>
          <w:b/>
          <w:bCs/>
          <w:i w:val="0"/>
          <w:color w:val="000000"/>
          <w:sz w:val="32"/>
          <w:szCs w:val="32"/>
          <w:lang w:val="en-US" w:eastAsia="zh-CN"/>
        </w:rPr>
      </w:pPr>
      <w:r>
        <w:rPr>
          <w:rFonts w:hint="default" w:ascii="Times New Roman" w:hAnsi="Times New Roman" w:eastAsia="黑体" w:cs="Times New Roman"/>
          <w:b/>
          <w:bCs/>
          <w:i w:val="0"/>
          <w:color w:val="000000"/>
          <w:sz w:val="32"/>
          <w:szCs w:val="32"/>
          <w:lang w:val="en-US" w:eastAsia="zh-CN"/>
        </w:rPr>
        <w:t>一、总体情况</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r>
        <w:rPr>
          <w:rFonts w:hint="default" w:ascii="Times New Roman" w:hAnsi="Times New Roman" w:eastAsia="方正仿宋_GBK" w:cs="Times New Roman"/>
          <w:b/>
          <w:bCs/>
          <w:i w:val="0"/>
          <w:color w:val="000000"/>
          <w:sz w:val="32"/>
          <w:szCs w:val="32"/>
          <w:lang w:val="en-US" w:eastAsia="zh-CN"/>
        </w:rPr>
        <w:t>202</w:t>
      </w:r>
      <w:r>
        <w:rPr>
          <w:rFonts w:hint="default" w:ascii="Times New Roman" w:hAnsi="Times New Roman" w:eastAsia="方正仿宋_GBK" w:cs="Times New Roman"/>
          <w:b/>
          <w:bCs/>
          <w:i w:val="0"/>
          <w:color w:val="000000"/>
          <w:sz w:val="32"/>
          <w:szCs w:val="32"/>
          <w:lang w:val="en-US" w:eastAsia="zh-CN"/>
        </w:rPr>
        <w:t>2</w:t>
      </w:r>
      <w:r>
        <w:rPr>
          <w:rFonts w:hint="default" w:ascii="Times New Roman" w:hAnsi="Times New Roman" w:eastAsia="方正仿宋_GBK" w:cs="Times New Roman"/>
          <w:b/>
          <w:bCs/>
          <w:i w:val="0"/>
          <w:color w:val="000000"/>
          <w:sz w:val="32"/>
          <w:szCs w:val="32"/>
          <w:lang w:val="en-US" w:eastAsia="zh-CN"/>
        </w:rPr>
        <w:t>年，河北省交通运输厅坚持以习近平新时代中国特色社会主义思想为指导，</w:t>
      </w:r>
      <w:r>
        <w:rPr>
          <w:rFonts w:hint="default" w:ascii="Times New Roman" w:hAnsi="Times New Roman" w:eastAsia="方正仿宋_GBK" w:cs="Times New Roman"/>
          <w:b/>
          <w:bCs/>
          <w:i w:val="0"/>
          <w:color w:val="000000"/>
          <w:sz w:val="32"/>
          <w:szCs w:val="32"/>
          <w:lang w:val="en-US" w:eastAsia="zh-CN"/>
        </w:rPr>
        <w:t>深入学习宣传贯彻党的二十大精神，</w:t>
      </w:r>
      <w:r>
        <w:rPr>
          <w:rFonts w:hint="default" w:ascii="Times New Roman" w:hAnsi="Times New Roman" w:eastAsia="方正仿宋_GBK" w:cs="Times New Roman"/>
          <w:b/>
          <w:bCs/>
          <w:i w:val="0"/>
          <w:color w:val="000000"/>
          <w:sz w:val="32"/>
          <w:szCs w:val="32"/>
          <w:lang w:val="en-US" w:eastAsia="zh-CN"/>
        </w:rPr>
        <w:t>认真</w:t>
      </w:r>
      <w:r>
        <w:rPr>
          <w:rFonts w:hint="default" w:ascii="Times New Roman" w:hAnsi="Times New Roman" w:eastAsia="方正仿宋_GBK" w:cs="Times New Roman"/>
          <w:b/>
          <w:bCs/>
          <w:i w:val="0"/>
          <w:color w:val="000000"/>
          <w:sz w:val="32"/>
          <w:szCs w:val="32"/>
          <w:lang w:val="en-US" w:eastAsia="zh-CN"/>
        </w:rPr>
        <w:t>落实</w:t>
      </w:r>
      <w:r>
        <w:rPr>
          <w:rFonts w:hint="default" w:ascii="Times New Roman" w:hAnsi="Times New Roman" w:eastAsia="方正仿宋_GBK" w:cs="Times New Roman"/>
          <w:b/>
          <w:bCs/>
          <w:i w:val="0"/>
          <w:color w:val="000000"/>
          <w:sz w:val="32"/>
          <w:szCs w:val="32"/>
          <w:lang w:val="en-US" w:eastAsia="zh-CN"/>
        </w:rPr>
        <w:t>党中央、国务院</w:t>
      </w:r>
      <w:r>
        <w:rPr>
          <w:rFonts w:hint="default" w:ascii="Times New Roman" w:hAnsi="Times New Roman" w:eastAsia="方正仿宋_GBK" w:cs="Times New Roman"/>
          <w:b/>
          <w:bCs/>
          <w:i w:val="0"/>
          <w:color w:val="000000"/>
          <w:sz w:val="32"/>
          <w:szCs w:val="32"/>
          <w:lang w:val="en-US" w:eastAsia="zh-CN"/>
        </w:rPr>
        <w:t>和省委、省政府</w:t>
      </w:r>
      <w:r>
        <w:rPr>
          <w:rFonts w:hint="default" w:ascii="Times New Roman" w:hAnsi="Times New Roman" w:eastAsia="方正仿宋_GBK" w:cs="Times New Roman"/>
          <w:b/>
          <w:bCs/>
          <w:i w:val="0"/>
          <w:color w:val="000000"/>
          <w:sz w:val="32"/>
          <w:szCs w:val="32"/>
          <w:lang w:val="en-US" w:eastAsia="zh-CN"/>
        </w:rPr>
        <w:t>决策部署，</w:t>
      </w:r>
      <w:r>
        <w:rPr>
          <w:rFonts w:hint="default" w:ascii="Times New Roman" w:hAnsi="Times New Roman" w:eastAsia="方正仿宋_GBK" w:cs="Times New Roman"/>
          <w:b/>
          <w:bCs/>
          <w:i w:val="0"/>
          <w:color w:val="000000"/>
          <w:sz w:val="32"/>
          <w:szCs w:val="32"/>
          <w:lang w:val="en-US" w:eastAsia="zh-CN"/>
        </w:rPr>
        <w:t>紧紧围绕落实国家和省稳经济一揽子政策措施、物流保通保畅和重大项目建设等内容，深入推进信息公开工作，认真开展政策解读，</w:t>
      </w:r>
      <w:r>
        <w:rPr>
          <w:rFonts w:hint="default" w:ascii="Times New Roman" w:hAnsi="Times New Roman" w:eastAsia="方正仿宋_GBK" w:cs="Times New Roman"/>
          <w:b/>
          <w:bCs/>
          <w:i w:val="0"/>
          <w:color w:val="000000"/>
          <w:sz w:val="32"/>
          <w:szCs w:val="32"/>
          <w:lang w:val="en-US" w:eastAsia="zh-CN"/>
        </w:rPr>
        <w:t>为</w:t>
      </w:r>
      <w:r>
        <w:rPr>
          <w:rFonts w:hint="default" w:ascii="Times New Roman" w:hAnsi="Times New Roman" w:eastAsia="方正仿宋_GBK" w:cs="Times New Roman"/>
          <w:b/>
          <w:bCs/>
          <w:i w:val="0"/>
          <w:color w:val="000000"/>
          <w:sz w:val="32"/>
          <w:szCs w:val="32"/>
          <w:lang w:val="en-US" w:eastAsia="zh-CN"/>
        </w:rPr>
        <w:t>服务全省经济社会高质量发展</w:t>
      </w:r>
      <w:r>
        <w:rPr>
          <w:rFonts w:hint="default" w:ascii="Times New Roman" w:hAnsi="Times New Roman" w:eastAsia="方正仿宋_GBK" w:cs="Times New Roman"/>
          <w:b/>
          <w:bCs/>
          <w:i w:val="0"/>
          <w:color w:val="000000"/>
          <w:sz w:val="32"/>
          <w:szCs w:val="32"/>
          <w:lang w:val="en-US" w:eastAsia="zh-CN"/>
        </w:rPr>
        <w:t>提供有力保障。</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auto"/>
          <w:sz w:val="32"/>
          <w:szCs w:val="32"/>
          <w:lang w:val="en-US" w:eastAsia="zh-CN"/>
        </w:rPr>
      </w:pPr>
      <w:r>
        <w:rPr>
          <w:rFonts w:hint="default" w:ascii="Times New Roman" w:hAnsi="Times New Roman" w:eastAsia="方正楷体简体" w:cs="Times New Roman"/>
          <w:b/>
          <w:bCs/>
          <w:i w:val="0"/>
          <w:color w:val="auto"/>
          <w:sz w:val="32"/>
          <w:szCs w:val="32"/>
          <w:lang w:val="en-US" w:eastAsia="zh-CN"/>
        </w:rPr>
        <w:t>（一）主动公开方面。</w:t>
      </w:r>
      <w:r>
        <w:rPr>
          <w:rFonts w:hint="default" w:ascii="Times New Roman" w:hAnsi="Times New Roman" w:eastAsia="方正仿宋_GBK" w:cs="Times New Roman"/>
          <w:b/>
          <w:bCs/>
          <w:i w:val="0"/>
          <w:color w:val="auto"/>
          <w:sz w:val="32"/>
          <w:szCs w:val="32"/>
          <w:lang w:val="en-US" w:eastAsia="zh-CN"/>
        </w:rPr>
        <w:t>2022年，通过门户</w:t>
      </w:r>
      <w:r>
        <w:rPr>
          <w:rFonts w:hint="default" w:ascii="Times New Roman" w:hAnsi="Times New Roman" w:eastAsia="方正仿宋_GBK" w:cs="Times New Roman"/>
          <w:b/>
          <w:bCs/>
          <w:i w:val="0"/>
          <w:color w:val="auto"/>
          <w:sz w:val="32"/>
          <w:szCs w:val="32"/>
          <w:lang w:val="en-US" w:eastAsia="zh-CN"/>
        </w:rPr>
        <w:t>网站发布信息</w:t>
      </w:r>
      <w:r>
        <w:rPr>
          <w:rFonts w:hint="default" w:ascii="Times New Roman" w:hAnsi="Times New Roman" w:eastAsia="方正仿宋_GBK" w:cs="Times New Roman"/>
          <w:b/>
          <w:bCs/>
          <w:i w:val="0"/>
          <w:color w:val="auto"/>
          <w:sz w:val="32"/>
          <w:szCs w:val="32"/>
          <w:lang w:val="en-US" w:eastAsia="zh-CN"/>
        </w:rPr>
        <w:t>5998</w:t>
      </w:r>
      <w:r>
        <w:rPr>
          <w:rFonts w:hint="default" w:ascii="Times New Roman" w:hAnsi="Times New Roman" w:eastAsia="方正仿宋_GBK" w:cs="Times New Roman"/>
          <w:b/>
          <w:bCs/>
          <w:i w:val="0"/>
          <w:color w:val="auto"/>
          <w:sz w:val="32"/>
          <w:szCs w:val="32"/>
          <w:lang w:val="en-US" w:eastAsia="zh-CN"/>
        </w:rPr>
        <w:t>条，其中交通资讯</w:t>
      </w:r>
      <w:r>
        <w:rPr>
          <w:rFonts w:hint="default" w:ascii="Times New Roman" w:hAnsi="Times New Roman" w:eastAsia="方正仿宋_GBK" w:cs="Times New Roman"/>
          <w:b/>
          <w:bCs/>
          <w:i w:val="0"/>
          <w:color w:val="auto"/>
          <w:sz w:val="32"/>
          <w:szCs w:val="32"/>
          <w:lang w:val="en-US" w:eastAsia="zh-CN"/>
        </w:rPr>
        <w:t>1653</w:t>
      </w:r>
      <w:r>
        <w:rPr>
          <w:rFonts w:hint="default" w:ascii="Times New Roman" w:hAnsi="Times New Roman" w:eastAsia="方正仿宋_GBK" w:cs="Times New Roman"/>
          <w:b/>
          <w:bCs/>
          <w:i w:val="0"/>
          <w:color w:val="auto"/>
          <w:sz w:val="32"/>
          <w:szCs w:val="32"/>
          <w:lang w:val="en-US" w:eastAsia="zh-CN"/>
        </w:rPr>
        <w:t>条，政务公开</w:t>
      </w:r>
      <w:r>
        <w:rPr>
          <w:rFonts w:hint="default" w:ascii="Times New Roman" w:hAnsi="Times New Roman" w:eastAsia="方正仿宋_GBK" w:cs="Times New Roman"/>
          <w:b/>
          <w:bCs/>
          <w:i w:val="0"/>
          <w:color w:val="auto"/>
          <w:sz w:val="32"/>
          <w:szCs w:val="32"/>
          <w:lang w:val="en-US" w:eastAsia="zh-CN"/>
        </w:rPr>
        <w:t>545</w:t>
      </w:r>
      <w:r>
        <w:rPr>
          <w:rFonts w:hint="default" w:ascii="Times New Roman" w:hAnsi="Times New Roman" w:eastAsia="方正仿宋_GBK" w:cs="Times New Roman"/>
          <w:b/>
          <w:bCs/>
          <w:i w:val="0"/>
          <w:color w:val="auto"/>
          <w:sz w:val="32"/>
          <w:szCs w:val="32"/>
          <w:lang w:val="en-US" w:eastAsia="zh-CN"/>
        </w:rPr>
        <w:t>条，专题报道</w:t>
      </w:r>
      <w:r>
        <w:rPr>
          <w:rFonts w:hint="default" w:ascii="Times New Roman" w:hAnsi="Times New Roman" w:eastAsia="方正仿宋_GBK" w:cs="Times New Roman"/>
          <w:b/>
          <w:bCs/>
          <w:i w:val="0"/>
          <w:color w:val="auto"/>
          <w:sz w:val="32"/>
          <w:szCs w:val="32"/>
          <w:lang w:val="en-US" w:eastAsia="zh-CN"/>
        </w:rPr>
        <w:t>835</w:t>
      </w:r>
      <w:r>
        <w:rPr>
          <w:rFonts w:hint="default" w:ascii="Times New Roman" w:hAnsi="Times New Roman" w:eastAsia="方正仿宋_GBK" w:cs="Times New Roman"/>
          <w:b/>
          <w:bCs/>
          <w:i w:val="0"/>
          <w:color w:val="auto"/>
          <w:sz w:val="32"/>
          <w:szCs w:val="32"/>
          <w:lang w:val="en-US" w:eastAsia="zh-CN"/>
        </w:rPr>
        <w:t>条，专栏报道</w:t>
      </w:r>
      <w:r>
        <w:rPr>
          <w:rFonts w:hint="default" w:ascii="Times New Roman" w:hAnsi="Times New Roman" w:eastAsia="方正仿宋_GBK" w:cs="Times New Roman"/>
          <w:b/>
          <w:bCs/>
          <w:i w:val="0"/>
          <w:color w:val="auto"/>
          <w:sz w:val="32"/>
          <w:szCs w:val="32"/>
          <w:lang w:val="en-US" w:eastAsia="zh-CN"/>
        </w:rPr>
        <w:t>313</w:t>
      </w:r>
      <w:r>
        <w:rPr>
          <w:rFonts w:hint="default" w:ascii="Times New Roman" w:hAnsi="Times New Roman" w:eastAsia="方正仿宋_GBK" w:cs="Times New Roman"/>
          <w:b/>
          <w:bCs/>
          <w:i w:val="0"/>
          <w:color w:val="auto"/>
          <w:sz w:val="32"/>
          <w:szCs w:val="32"/>
          <w:lang w:val="en-US" w:eastAsia="zh-CN"/>
        </w:rPr>
        <w:t>条，信用交通及其它栏目信息</w:t>
      </w:r>
      <w:r>
        <w:rPr>
          <w:rFonts w:hint="default" w:ascii="Times New Roman" w:hAnsi="Times New Roman" w:eastAsia="方正仿宋_GBK" w:cs="Times New Roman"/>
          <w:b/>
          <w:bCs/>
          <w:i w:val="0"/>
          <w:color w:val="auto"/>
          <w:sz w:val="32"/>
          <w:szCs w:val="32"/>
          <w:lang w:val="en-US" w:eastAsia="zh-CN"/>
        </w:rPr>
        <w:t>2652</w:t>
      </w:r>
      <w:r>
        <w:rPr>
          <w:rFonts w:hint="default" w:ascii="Times New Roman" w:hAnsi="Times New Roman" w:eastAsia="方正仿宋_GBK" w:cs="Times New Roman"/>
          <w:b/>
          <w:bCs/>
          <w:i w:val="0"/>
          <w:color w:val="auto"/>
          <w:sz w:val="32"/>
          <w:szCs w:val="32"/>
          <w:lang w:val="en-US" w:eastAsia="zh-CN"/>
        </w:rPr>
        <w:t>条。微博发布信息</w:t>
      </w:r>
      <w:r>
        <w:rPr>
          <w:rFonts w:hint="default" w:ascii="Times New Roman" w:hAnsi="Times New Roman" w:eastAsia="方正仿宋_GBK" w:cs="Times New Roman"/>
          <w:b/>
          <w:bCs/>
          <w:i w:val="0"/>
          <w:color w:val="auto"/>
          <w:sz w:val="32"/>
          <w:szCs w:val="32"/>
          <w:lang w:val="en-US" w:eastAsia="zh-CN"/>
        </w:rPr>
        <w:t>388</w:t>
      </w:r>
      <w:r>
        <w:rPr>
          <w:rFonts w:hint="default" w:ascii="Times New Roman" w:hAnsi="Times New Roman" w:eastAsia="方正仿宋_GBK" w:cs="Times New Roman"/>
          <w:b/>
          <w:bCs/>
          <w:i w:val="0"/>
          <w:color w:val="auto"/>
          <w:sz w:val="32"/>
          <w:szCs w:val="32"/>
          <w:lang w:val="en-US" w:eastAsia="zh-CN"/>
        </w:rPr>
        <w:t>条，微信公众号发布信息</w:t>
      </w:r>
      <w:r>
        <w:rPr>
          <w:rFonts w:hint="default" w:ascii="Times New Roman" w:hAnsi="Times New Roman" w:eastAsia="方正仿宋_GBK" w:cs="Times New Roman"/>
          <w:b/>
          <w:bCs/>
          <w:i w:val="0"/>
          <w:color w:val="auto"/>
          <w:sz w:val="32"/>
          <w:szCs w:val="32"/>
          <w:lang w:val="en-US" w:eastAsia="zh-CN"/>
        </w:rPr>
        <w:t>339</w:t>
      </w:r>
      <w:r>
        <w:rPr>
          <w:rFonts w:hint="default" w:ascii="Times New Roman" w:hAnsi="Times New Roman" w:eastAsia="方正仿宋_GBK" w:cs="Times New Roman"/>
          <w:b/>
          <w:bCs/>
          <w:i w:val="0"/>
          <w:color w:val="auto"/>
          <w:sz w:val="32"/>
          <w:szCs w:val="32"/>
          <w:lang w:val="en-US" w:eastAsia="zh-CN"/>
        </w:rPr>
        <w:t>条。通过省“两馆一中心”公开省政府政策文件</w:t>
      </w:r>
      <w:r>
        <w:rPr>
          <w:rFonts w:hint="default" w:ascii="Times New Roman" w:hAnsi="Times New Roman" w:eastAsia="方正仿宋_GBK" w:cs="Times New Roman"/>
          <w:b/>
          <w:bCs/>
          <w:i w:val="0"/>
          <w:color w:val="auto"/>
          <w:sz w:val="32"/>
          <w:szCs w:val="32"/>
          <w:lang w:val="en-US" w:eastAsia="zh-CN"/>
        </w:rPr>
        <w:t>23</w:t>
      </w:r>
      <w:r>
        <w:rPr>
          <w:rFonts w:hint="default" w:ascii="Times New Roman" w:hAnsi="Times New Roman" w:eastAsia="方正仿宋_GBK" w:cs="Times New Roman"/>
          <w:b/>
          <w:bCs/>
          <w:i w:val="0"/>
          <w:color w:val="auto"/>
          <w:sz w:val="32"/>
          <w:szCs w:val="32"/>
          <w:lang w:val="en-US" w:eastAsia="zh-CN"/>
        </w:rPr>
        <w:t>件。在省政府信息公开平台发布信息</w:t>
      </w:r>
      <w:r>
        <w:rPr>
          <w:rFonts w:hint="default" w:ascii="Times New Roman" w:hAnsi="Times New Roman" w:eastAsia="方正仿宋_GBK" w:cs="Times New Roman"/>
          <w:b/>
          <w:bCs/>
          <w:i w:val="0"/>
          <w:color w:val="auto"/>
          <w:sz w:val="32"/>
          <w:szCs w:val="32"/>
          <w:lang w:val="en-US" w:eastAsia="zh-CN"/>
        </w:rPr>
        <w:t>47</w:t>
      </w:r>
      <w:r>
        <w:rPr>
          <w:rFonts w:hint="default" w:ascii="Times New Roman" w:hAnsi="Times New Roman" w:eastAsia="方正仿宋_GBK" w:cs="Times New Roman"/>
          <w:b/>
          <w:bCs/>
          <w:i w:val="0"/>
          <w:color w:val="auto"/>
          <w:sz w:val="32"/>
          <w:szCs w:val="32"/>
          <w:lang w:val="en-US" w:eastAsia="zh-CN"/>
        </w:rPr>
        <w:t>条。组织召开新闻发布会3场。归集整理并主动公开第十四个五年规划、国土空间规划、专项规划及相关历史规划</w:t>
      </w:r>
      <w:r>
        <w:rPr>
          <w:rFonts w:hint="default" w:ascii="Times New Roman" w:hAnsi="Times New Roman" w:eastAsia="方正仿宋_GBK" w:cs="Times New Roman"/>
          <w:b/>
          <w:bCs/>
          <w:i w:val="0"/>
          <w:color w:val="auto"/>
          <w:sz w:val="32"/>
          <w:szCs w:val="32"/>
          <w:lang w:val="en-US" w:eastAsia="zh-CN"/>
        </w:rPr>
        <w:t>9</w:t>
      </w:r>
      <w:r>
        <w:rPr>
          <w:rFonts w:hint="default" w:ascii="Times New Roman" w:hAnsi="Times New Roman" w:eastAsia="方正仿宋_GBK" w:cs="Times New Roman"/>
          <w:b/>
          <w:bCs/>
          <w:i w:val="0"/>
          <w:color w:val="auto"/>
          <w:sz w:val="32"/>
          <w:szCs w:val="32"/>
          <w:lang w:val="en-US" w:eastAsia="zh-CN"/>
        </w:rPr>
        <w:t>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r>
        <w:rPr>
          <w:rFonts w:hint="default" w:ascii="Times New Roman" w:hAnsi="Times New Roman" w:eastAsia="方正楷体简体" w:cs="Times New Roman"/>
          <w:b/>
          <w:bCs/>
          <w:i w:val="0"/>
          <w:color w:val="000000"/>
          <w:sz w:val="32"/>
          <w:szCs w:val="32"/>
          <w:lang w:val="en-US" w:eastAsia="zh-CN"/>
        </w:rPr>
        <w:t>（二）依申请公开方面。</w:t>
      </w:r>
      <w:r>
        <w:rPr>
          <w:rFonts w:hint="default" w:ascii="Times New Roman" w:hAnsi="Times New Roman" w:eastAsia="方正仿宋_GBK" w:cs="Times New Roman"/>
          <w:b/>
          <w:bCs/>
          <w:i w:val="0"/>
          <w:color w:val="000000"/>
          <w:sz w:val="32"/>
          <w:szCs w:val="32"/>
          <w:lang w:val="en-US" w:eastAsia="zh-CN"/>
        </w:rPr>
        <w:t>全年共受理群众政府信息公开申请2</w:t>
      </w:r>
      <w:r>
        <w:rPr>
          <w:rFonts w:hint="eastAsia" w:ascii="Times New Roman" w:hAnsi="Times New Roman" w:eastAsia="方正仿宋_GBK" w:cs="Times New Roman"/>
          <w:b/>
          <w:bCs/>
          <w:i w:val="0"/>
          <w:color w:val="000000"/>
          <w:sz w:val="32"/>
          <w:szCs w:val="32"/>
          <w:lang w:val="en-US" w:eastAsia="zh-CN"/>
        </w:rPr>
        <w:t>7</w:t>
      </w:r>
      <w:r>
        <w:rPr>
          <w:rFonts w:hint="default" w:ascii="Times New Roman" w:hAnsi="Times New Roman" w:eastAsia="方正仿宋_GBK" w:cs="Times New Roman"/>
          <w:b/>
          <w:bCs/>
          <w:i w:val="0"/>
          <w:color w:val="000000"/>
          <w:sz w:val="32"/>
          <w:szCs w:val="32"/>
          <w:lang w:val="en-US" w:eastAsia="zh-CN"/>
        </w:rPr>
        <w:t>件，同比下降</w:t>
      </w:r>
      <w:r>
        <w:rPr>
          <w:rFonts w:hint="eastAsia" w:ascii="Times New Roman" w:hAnsi="Times New Roman" w:eastAsia="方正仿宋_GBK" w:cs="Times New Roman"/>
          <w:b/>
          <w:bCs/>
          <w:i w:val="0"/>
          <w:color w:val="000000"/>
          <w:sz w:val="32"/>
          <w:szCs w:val="32"/>
          <w:lang w:val="en-US" w:eastAsia="zh-CN"/>
        </w:rPr>
        <w:t>6.8</w:t>
      </w:r>
      <w:r>
        <w:rPr>
          <w:rFonts w:hint="default" w:ascii="Times New Roman" w:hAnsi="Times New Roman" w:eastAsia="方正仿宋_GBK" w:cs="Times New Roman"/>
          <w:b/>
          <w:bCs/>
          <w:i w:val="0"/>
          <w:color w:val="000000"/>
          <w:sz w:val="32"/>
          <w:szCs w:val="32"/>
          <w:lang w:val="en-US" w:eastAsia="zh-CN"/>
        </w:rPr>
        <w:t>%</w:t>
      </w:r>
      <w:r>
        <w:rPr>
          <w:rFonts w:hint="eastAsia" w:ascii="Times New Roman" w:hAnsi="Times New Roman" w:eastAsia="方正仿宋_GBK" w:cs="Times New Roman"/>
          <w:b/>
          <w:bCs/>
          <w:i w:val="0"/>
          <w:color w:val="000000"/>
          <w:sz w:val="32"/>
          <w:szCs w:val="32"/>
          <w:lang w:val="en-US" w:eastAsia="zh-CN"/>
        </w:rPr>
        <w:t>，均为</w:t>
      </w:r>
      <w:r>
        <w:rPr>
          <w:rFonts w:hint="default" w:ascii="Times New Roman" w:hAnsi="Times New Roman" w:eastAsia="方正仿宋_GBK" w:cs="Times New Roman"/>
          <w:b/>
          <w:bCs/>
          <w:i w:val="0"/>
          <w:color w:val="000000"/>
          <w:sz w:val="32"/>
          <w:szCs w:val="32"/>
          <w:lang w:val="en-US" w:eastAsia="zh-CN"/>
        </w:rPr>
        <w:t>公民个人申请，办结2</w:t>
      </w:r>
      <w:r>
        <w:rPr>
          <w:rFonts w:hint="eastAsia" w:ascii="Times New Roman" w:hAnsi="Times New Roman" w:eastAsia="方正仿宋_GBK" w:cs="Times New Roman"/>
          <w:b/>
          <w:bCs/>
          <w:i w:val="0"/>
          <w:color w:val="000000"/>
          <w:sz w:val="32"/>
          <w:szCs w:val="32"/>
          <w:lang w:val="en-US" w:eastAsia="zh-CN"/>
        </w:rPr>
        <w:t>4</w:t>
      </w:r>
      <w:r>
        <w:rPr>
          <w:rFonts w:hint="default" w:ascii="Times New Roman" w:hAnsi="Times New Roman" w:eastAsia="方正仿宋_GBK" w:cs="Times New Roman"/>
          <w:b/>
          <w:bCs/>
          <w:i w:val="0"/>
          <w:color w:val="000000"/>
          <w:sz w:val="32"/>
          <w:szCs w:val="32"/>
          <w:lang w:val="en-US" w:eastAsia="zh-CN"/>
        </w:rPr>
        <w:t>件，结转至2023年办理3件。办结件中，予以公开4件，部分公开8件，本机关不掌握相关政府信息11件，申请人无正当理由逾期不补正1件</w:t>
      </w:r>
      <w:r>
        <w:rPr>
          <w:rFonts w:hint="default" w:ascii="Times New Roman" w:hAnsi="Times New Roman" w:eastAsia="方正仿宋_GBK" w:cs="Times New Roman"/>
          <w:b/>
          <w:bCs/>
          <w:i w:val="0"/>
          <w:color w:val="000000"/>
          <w:sz w:val="32"/>
          <w:szCs w:val="32"/>
          <w:lang w:val="en-US" w:eastAsia="zh-CN"/>
        </w:rPr>
        <w:t>。</w:t>
      </w:r>
      <w:r>
        <w:rPr>
          <w:rFonts w:hint="default" w:ascii="Times New Roman" w:hAnsi="Times New Roman" w:eastAsia="方正仿宋_GBK" w:cs="Times New Roman"/>
          <w:b/>
          <w:bCs/>
          <w:i w:val="0"/>
          <w:color w:val="000000"/>
          <w:sz w:val="32"/>
          <w:szCs w:val="32"/>
          <w:lang w:val="en-US" w:eastAsia="zh-CN"/>
        </w:rPr>
        <w:t>申请内容主要涉及交通运输项目审批、建设及行业统计信息等方面。</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r>
        <w:rPr>
          <w:rFonts w:hint="default" w:ascii="Times New Roman" w:hAnsi="Times New Roman" w:eastAsia="方正楷体简体" w:cs="Times New Roman"/>
          <w:b/>
          <w:bCs/>
          <w:i w:val="0"/>
          <w:color w:val="000000"/>
          <w:sz w:val="32"/>
          <w:szCs w:val="32"/>
          <w:lang w:val="en-US" w:eastAsia="zh-CN"/>
        </w:rPr>
        <w:t>（三）政府信息管理情况。</w:t>
      </w:r>
      <w:r>
        <w:rPr>
          <w:rFonts w:hint="default" w:ascii="Times New Roman" w:hAnsi="Times New Roman" w:eastAsia="方正仿宋_GBK" w:cs="Times New Roman"/>
          <w:b/>
          <w:bCs/>
          <w:i w:val="0"/>
          <w:color w:val="000000"/>
          <w:sz w:val="32"/>
          <w:szCs w:val="32"/>
          <w:lang w:val="en-US" w:eastAsia="zh-CN"/>
        </w:rPr>
        <w:t>全面清理我厅制发的行政规范性文件，行政规范性文件确定保留12件、废止和失效3件，清理结果通过门户网站向社会公开。持续做好行政权力运行公开，依规开展行政决策预公开，及时修订公开部门权责清单、行政许可事项清单，编制公开我厅《2022年度重大行政决策事项目录》，动态更新政务服务事项办事指南，公开政务服务办理结果信息284094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auto"/>
          <w:sz w:val="32"/>
          <w:szCs w:val="32"/>
          <w:lang w:val="en-US" w:eastAsia="zh-CN"/>
        </w:rPr>
      </w:pPr>
      <w:r>
        <w:rPr>
          <w:rFonts w:hint="default" w:ascii="Times New Roman" w:hAnsi="Times New Roman" w:eastAsia="方正楷体简体" w:cs="Times New Roman"/>
          <w:b/>
          <w:bCs/>
          <w:i w:val="0"/>
          <w:color w:val="auto"/>
          <w:sz w:val="32"/>
          <w:szCs w:val="32"/>
          <w:lang w:val="en-US" w:eastAsia="zh-CN"/>
        </w:rPr>
        <w:t>（四）网站平台建设情况。</w:t>
      </w:r>
      <w:r>
        <w:rPr>
          <w:rFonts w:hint="default" w:ascii="Times New Roman" w:hAnsi="Times New Roman" w:eastAsia="方正仿宋_GBK" w:cs="Times New Roman"/>
          <w:b/>
          <w:bCs/>
          <w:i w:val="0"/>
          <w:color w:val="auto"/>
          <w:sz w:val="32"/>
          <w:szCs w:val="32"/>
          <w:lang w:val="en-US" w:eastAsia="zh-CN"/>
        </w:rPr>
        <w:t>深入落实政府网站集约化改革要求，着力加快政府信息公开平台建设。</w:t>
      </w:r>
      <w:r>
        <w:rPr>
          <w:rFonts w:hint="default" w:ascii="Times New Roman" w:hAnsi="Times New Roman" w:eastAsia="方正仿宋_GBK" w:cs="Times New Roman"/>
          <w:b/>
          <w:bCs/>
          <w:i w:val="0"/>
          <w:color w:val="auto"/>
          <w:sz w:val="32"/>
          <w:szCs w:val="32"/>
          <w:lang w:val="en-US" w:eastAsia="zh-CN"/>
        </w:rPr>
        <w:t>畅通互动交流渠道，新建物流保通保畅平台，新建专题专栏</w:t>
      </w:r>
      <w:r>
        <w:rPr>
          <w:rFonts w:hint="default" w:ascii="Times New Roman" w:hAnsi="Times New Roman" w:eastAsia="方正仿宋_GBK" w:cs="Times New Roman"/>
          <w:b/>
          <w:bCs/>
          <w:i w:val="0"/>
          <w:color w:val="auto"/>
          <w:sz w:val="32"/>
          <w:szCs w:val="32"/>
          <w:lang w:val="en-US" w:eastAsia="zh-CN"/>
        </w:rPr>
        <w:t>栏目</w:t>
      </w:r>
      <w:r>
        <w:rPr>
          <w:rFonts w:hint="default" w:ascii="Times New Roman" w:hAnsi="Times New Roman" w:eastAsia="方正仿宋_GBK" w:cs="Times New Roman"/>
          <w:b/>
          <w:bCs/>
          <w:i w:val="0"/>
          <w:color w:val="auto"/>
          <w:sz w:val="32"/>
          <w:szCs w:val="32"/>
          <w:lang w:val="en-US" w:eastAsia="zh-CN"/>
        </w:rPr>
        <w:t>5</w:t>
      </w:r>
      <w:r>
        <w:rPr>
          <w:rFonts w:hint="default" w:ascii="Times New Roman" w:hAnsi="Times New Roman" w:eastAsia="方正仿宋_GBK" w:cs="Times New Roman"/>
          <w:b/>
          <w:bCs/>
          <w:i w:val="0"/>
          <w:color w:val="auto"/>
          <w:sz w:val="32"/>
          <w:szCs w:val="32"/>
          <w:lang w:val="en-US" w:eastAsia="zh-CN"/>
        </w:rPr>
        <w:t>个。着力提升网站服务功能，</w:t>
      </w:r>
      <w:r>
        <w:rPr>
          <w:rFonts w:hint="default" w:ascii="Times New Roman" w:hAnsi="Times New Roman" w:eastAsia="方正仿宋_GBK" w:cs="Times New Roman"/>
          <w:b/>
          <w:bCs/>
          <w:i w:val="0"/>
          <w:color w:val="auto"/>
          <w:sz w:val="32"/>
          <w:szCs w:val="32"/>
          <w:lang w:val="en-US" w:eastAsia="zh-CN"/>
        </w:rPr>
        <w:t>丰富</w:t>
      </w:r>
      <w:r>
        <w:rPr>
          <w:rFonts w:hint="default" w:ascii="Times New Roman" w:hAnsi="Times New Roman" w:eastAsia="方正仿宋_GBK" w:cs="Times New Roman"/>
          <w:b/>
          <w:bCs/>
          <w:i w:val="0"/>
          <w:color w:val="auto"/>
          <w:sz w:val="32"/>
          <w:szCs w:val="32"/>
          <w:lang w:val="en-US" w:eastAsia="zh-CN"/>
        </w:rPr>
        <w:t>24小时在线智能问答</w:t>
      </w:r>
      <w:r>
        <w:rPr>
          <w:rFonts w:hint="default" w:ascii="Times New Roman" w:hAnsi="Times New Roman" w:eastAsia="方正仿宋_GBK" w:cs="Times New Roman"/>
          <w:b/>
          <w:bCs/>
          <w:i w:val="0"/>
          <w:color w:val="auto"/>
          <w:sz w:val="32"/>
          <w:szCs w:val="32"/>
          <w:lang w:val="en-US" w:eastAsia="zh-CN"/>
        </w:rPr>
        <w:t>知识库</w:t>
      </w:r>
      <w:r>
        <w:rPr>
          <w:rFonts w:hint="default" w:ascii="Times New Roman" w:hAnsi="Times New Roman" w:eastAsia="方正仿宋_GBK" w:cs="Times New Roman"/>
          <w:b/>
          <w:bCs/>
          <w:i w:val="0"/>
          <w:color w:val="auto"/>
          <w:sz w:val="32"/>
          <w:szCs w:val="32"/>
          <w:lang w:val="en-US" w:eastAsia="zh-CN"/>
        </w:rPr>
        <w:t>。</w:t>
      </w:r>
      <w:r>
        <w:rPr>
          <w:rFonts w:hint="default" w:ascii="Times New Roman" w:hAnsi="Times New Roman" w:eastAsia="方正仿宋_GBK" w:cs="Times New Roman"/>
          <w:b/>
          <w:bCs/>
          <w:i w:val="0"/>
          <w:color w:val="auto"/>
          <w:sz w:val="32"/>
          <w:szCs w:val="32"/>
          <w:lang w:val="en-US" w:eastAsia="zh-CN"/>
        </w:rPr>
        <w:t>持续更新</w:t>
      </w:r>
      <w:r>
        <w:rPr>
          <w:rFonts w:hint="default" w:ascii="Times New Roman" w:hAnsi="Times New Roman" w:eastAsia="方正仿宋_GBK" w:cs="Times New Roman"/>
          <w:b/>
          <w:bCs/>
          <w:i w:val="0"/>
          <w:color w:val="auto"/>
          <w:sz w:val="32"/>
          <w:szCs w:val="32"/>
          <w:lang w:val="en-US" w:eastAsia="zh-CN"/>
        </w:rPr>
        <w:t>数据</w:t>
      </w:r>
      <w:r>
        <w:rPr>
          <w:rFonts w:hint="default" w:ascii="Times New Roman" w:hAnsi="Times New Roman" w:eastAsia="方正仿宋_GBK" w:cs="Times New Roman"/>
          <w:b/>
          <w:bCs/>
          <w:i w:val="0"/>
          <w:color w:val="auto"/>
          <w:sz w:val="32"/>
          <w:szCs w:val="32"/>
          <w:lang w:val="en-US" w:eastAsia="zh-CN"/>
        </w:rPr>
        <w:t>，开放栏目信息，为公众查询提供便利。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r>
        <w:rPr>
          <w:rFonts w:hint="default" w:ascii="Times New Roman" w:hAnsi="Times New Roman" w:eastAsia="方正楷体简体" w:cs="Times New Roman"/>
          <w:b/>
          <w:bCs/>
          <w:i w:val="0"/>
          <w:color w:val="000000"/>
          <w:sz w:val="32"/>
          <w:szCs w:val="32"/>
          <w:lang w:val="en-US" w:eastAsia="zh-CN"/>
        </w:rPr>
        <w:t>（五）监督保障情况。</w:t>
      </w:r>
      <w:r>
        <w:rPr>
          <w:rFonts w:hint="default" w:ascii="Times New Roman" w:hAnsi="Times New Roman" w:eastAsia="方正仿宋_GBK" w:cs="Times New Roman"/>
          <w:b/>
          <w:bCs/>
          <w:i w:val="0"/>
          <w:color w:val="000000"/>
          <w:sz w:val="32"/>
          <w:szCs w:val="32"/>
          <w:lang w:val="en-US" w:eastAsia="zh-CN"/>
        </w:rPr>
        <w:t>落实国家和省年度政务公开工作要点要求，制定我厅政务公开年度工作要点</w:t>
      </w:r>
      <w:r>
        <w:rPr>
          <w:rFonts w:hint="default" w:ascii="Times New Roman" w:hAnsi="Times New Roman" w:eastAsia="方正仿宋_GBK" w:cs="Times New Roman"/>
          <w:b/>
          <w:bCs/>
          <w:i w:val="0"/>
          <w:color w:val="000000"/>
          <w:sz w:val="32"/>
          <w:szCs w:val="32"/>
          <w:lang w:val="en-US" w:eastAsia="zh-CN"/>
        </w:rPr>
        <w:t>，</w:t>
      </w:r>
      <w:r>
        <w:rPr>
          <w:rFonts w:hint="default" w:ascii="Times New Roman" w:hAnsi="Times New Roman" w:eastAsia="方正仿宋_GBK" w:cs="Times New Roman"/>
          <w:b/>
          <w:bCs/>
          <w:i w:val="0"/>
          <w:color w:val="000000"/>
          <w:sz w:val="32"/>
          <w:szCs w:val="32"/>
          <w:lang w:val="en-US" w:eastAsia="zh-CN"/>
        </w:rPr>
        <w:t>指导厅属各单位、部门有序开展政务公开工作。修订完善</w:t>
      </w:r>
      <w:r>
        <w:rPr>
          <w:rFonts w:hint="default" w:ascii="Times New Roman" w:hAnsi="Times New Roman" w:eastAsia="方正仿宋_GBK" w:cs="Times New Roman"/>
          <w:b/>
          <w:bCs/>
          <w:i w:val="0"/>
          <w:color w:val="000000"/>
          <w:sz w:val="32"/>
          <w:szCs w:val="32"/>
          <w:lang w:val="en-US" w:eastAsia="zh-CN"/>
        </w:rPr>
        <w:t>《省交通运输厅政务公开工作手册》，</w:t>
      </w:r>
      <w:r>
        <w:rPr>
          <w:rFonts w:hint="default" w:ascii="Times New Roman" w:hAnsi="Times New Roman" w:eastAsia="方正仿宋_GBK" w:cs="Times New Roman"/>
          <w:b/>
          <w:bCs/>
          <w:i w:val="0"/>
          <w:color w:val="000000"/>
          <w:sz w:val="32"/>
          <w:szCs w:val="32"/>
          <w:lang w:val="en-US" w:eastAsia="zh-CN"/>
        </w:rPr>
        <w:t>进一步</w:t>
      </w:r>
      <w:r>
        <w:rPr>
          <w:rFonts w:hint="default" w:ascii="Times New Roman" w:hAnsi="Times New Roman" w:eastAsia="方正仿宋_GBK" w:cs="Times New Roman"/>
          <w:b/>
          <w:bCs/>
          <w:i w:val="0"/>
          <w:color w:val="000000"/>
          <w:sz w:val="32"/>
          <w:szCs w:val="32"/>
          <w:lang w:val="en-US" w:eastAsia="zh-CN"/>
        </w:rPr>
        <w:t>规范</w:t>
      </w:r>
      <w:r>
        <w:rPr>
          <w:rFonts w:hint="default" w:ascii="Times New Roman" w:hAnsi="Times New Roman" w:eastAsia="方正仿宋_GBK" w:cs="Times New Roman"/>
          <w:b/>
          <w:bCs/>
          <w:i w:val="0"/>
          <w:color w:val="000000"/>
          <w:sz w:val="32"/>
          <w:szCs w:val="32"/>
          <w:lang w:val="en-US" w:eastAsia="zh-CN"/>
        </w:rPr>
        <w:t>统一</w:t>
      </w:r>
      <w:r>
        <w:rPr>
          <w:rFonts w:hint="default" w:ascii="Times New Roman" w:hAnsi="Times New Roman" w:eastAsia="方正仿宋_GBK" w:cs="Times New Roman"/>
          <w:b/>
          <w:bCs/>
          <w:i w:val="0"/>
          <w:color w:val="000000"/>
          <w:sz w:val="32"/>
          <w:szCs w:val="32"/>
          <w:lang w:val="en-US" w:eastAsia="zh-CN"/>
        </w:rPr>
        <w:t>依申请公开答复</w:t>
      </w:r>
      <w:r>
        <w:rPr>
          <w:rFonts w:hint="default" w:ascii="Times New Roman" w:hAnsi="Times New Roman" w:eastAsia="方正仿宋_GBK" w:cs="Times New Roman"/>
          <w:b/>
          <w:bCs/>
          <w:i w:val="0"/>
          <w:color w:val="000000"/>
          <w:sz w:val="32"/>
          <w:szCs w:val="32"/>
          <w:lang w:val="en-US" w:eastAsia="zh-CN"/>
        </w:rPr>
        <w:t>文本</w:t>
      </w:r>
      <w:r>
        <w:rPr>
          <w:rFonts w:hint="default" w:ascii="Times New Roman" w:hAnsi="Times New Roman" w:eastAsia="方正仿宋_GBK" w:cs="Times New Roman"/>
          <w:b/>
          <w:bCs/>
          <w:i w:val="0"/>
          <w:color w:val="000000"/>
          <w:sz w:val="32"/>
          <w:szCs w:val="32"/>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黑体" w:cs="Times New Roman"/>
          <w:b/>
          <w:bCs/>
          <w:i w:val="0"/>
          <w:color w:val="FF0000"/>
          <w:sz w:val="32"/>
          <w:szCs w:val="32"/>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黑体" w:cs="Times New Roman"/>
          <w:b/>
          <w:bCs/>
          <w:i w:val="0"/>
          <w:color w:val="auto"/>
          <w:sz w:val="32"/>
          <w:szCs w:val="32"/>
          <w:lang w:val="en-US" w:eastAsia="zh-CN"/>
        </w:rPr>
      </w:pPr>
      <w:r>
        <w:rPr>
          <w:rFonts w:hint="default" w:ascii="Times New Roman" w:hAnsi="Times New Roman" w:eastAsia="黑体" w:cs="Times New Roman"/>
          <w:b/>
          <w:bCs/>
          <w:i w:val="0"/>
          <w:color w:val="auto"/>
          <w:sz w:val="32"/>
          <w:szCs w:val="32"/>
          <w:lang w:val="en-US" w:eastAsia="zh-CN"/>
        </w:rPr>
        <w:t>二、主动公开政府信息情况</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黑体" w:cs="Times New Roman"/>
          <w:b/>
          <w:bCs/>
          <w:i w:val="0"/>
          <w:color w:val="FF0000"/>
          <w:sz w:val="32"/>
          <w:szCs w:val="32"/>
          <w:lang w:val="en-US" w:eastAsia="zh-CN"/>
        </w:rPr>
      </w:pPr>
    </w:p>
    <w:tbl>
      <w:tblPr>
        <w:tblStyle w:val="17"/>
        <w:tblW w:w="8376" w:type="dxa"/>
        <w:jc w:val="center"/>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20"/>
        <w:gridCol w:w="1875"/>
        <w:gridCol w:w="151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8376" w:type="dxa"/>
            <w:gridSpan w:val="4"/>
            <w:tcBorders>
              <w:top w:val="single" w:color="auto" w:sz="4" w:space="0"/>
              <w:left w:val="single" w:color="auto" w:sz="4" w:space="0"/>
              <w:bottom w:val="single" w:color="auto" w:sz="4" w:space="0"/>
              <w:right w:val="single" w:color="auto" w:sz="4" w:space="0"/>
            </w:tcBorders>
            <w:shd w:val="clear" w:color="auto" w:fill="C6D9F1"/>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信息内容</w:t>
            </w:r>
          </w:p>
        </w:tc>
        <w:tc>
          <w:tcPr>
            <w:tcW w:w="1875"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本年</w:t>
            </w:r>
            <w:r>
              <w:rPr>
                <w:rFonts w:hint="default" w:ascii="Times New Roman" w:hAnsi="Times New Roman" w:eastAsia="宋体" w:cs="Times New Roman"/>
                <w:color w:val="auto"/>
                <w:sz w:val="24"/>
                <w:szCs w:val="24"/>
                <w:lang w:eastAsia="zh-CN"/>
              </w:rPr>
              <w:t>制发件数</w:t>
            </w:r>
          </w:p>
        </w:tc>
        <w:tc>
          <w:tcPr>
            <w:tcW w:w="1513"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本年</w:t>
            </w:r>
            <w:r>
              <w:rPr>
                <w:rFonts w:hint="default" w:ascii="Times New Roman" w:hAnsi="Times New Roman" w:eastAsia="宋体" w:cs="Times New Roman"/>
                <w:color w:val="auto"/>
                <w:sz w:val="24"/>
                <w:szCs w:val="24"/>
                <w:lang w:eastAsia="zh-CN"/>
              </w:rPr>
              <w:t>废止件数</w:t>
            </w:r>
          </w:p>
        </w:tc>
        <w:tc>
          <w:tcPr>
            <w:tcW w:w="1868"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规章</w:t>
            </w:r>
          </w:p>
        </w:tc>
        <w:tc>
          <w:tcPr>
            <w:tcW w:w="1875"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i w:val="0"/>
                <w:color w:val="auto"/>
                <w:sz w:val="24"/>
                <w:szCs w:val="24"/>
                <w:lang w:val="en-US" w:eastAsia="zh-CN"/>
              </w:rPr>
              <w:t>0</w:t>
            </w:r>
          </w:p>
        </w:tc>
        <w:tc>
          <w:tcPr>
            <w:tcW w:w="1513"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w:t>
            </w:r>
          </w:p>
        </w:tc>
        <w:tc>
          <w:tcPr>
            <w:tcW w:w="1868"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b w:val="0"/>
                <w:i w:val="0"/>
                <w:color w:val="auto"/>
                <w:sz w:val="24"/>
                <w:szCs w:val="24"/>
                <w:lang w:eastAsia="zh-CN"/>
              </w:rPr>
              <w:t>行政</w:t>
            </w:r>
            <w:r>
              <w:rPr>
                <w:rFonts w:hint="default" w:ascii="Times New Roman" w:hAnsi="Times New Roman" w:eastAsia="宋体" w:cs="Times New Roman"/>
                <w:b w:val="0"/>
                <w:i w:val="0"/>
                <w:color w:val="auto"/>
                <w:sz w:val="24"/>
                <w:szCs w:val="24"/>
              </w:rPr>
              <w:t>规</w:t>
            </w:r>
            <w:r>
              <w:rPr>
                <w:rFonts w:hint="default" w:ascii="Times New Roman" w:hAnsi="Times New Roman" w:eastAsia="宋体" w:cs="Times New Roman"/>
                <w:color w:val="auto"/>
                <w:sz w:val="24"/>
                <w:szCs w:val="24"/>
              </w:rPr>
              <w:t>范性文件</w:t>
            </w:r>
          </w:p>
        </w:tc>
        <w:tc>
          <w:tcPr>
            <w:tcW w:w="1875"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w:t>
            </w:r>
          </w:p>
        </w:tc>
        <w:tc>
          <w:tcPr>
            <w:tcW w:w="1513"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w:t>
            </w:r>
          </w:p>
        </w:tc>
        <w:tc>
          <w:tcPr>
            <w:tcW w:w="1868"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8376" w:type="dxa"/>
            <w:gridSpan w:val="4"/>
            <w:tcBorders>
              <w:top w:val="single" w:color="auto" w:sz="4" w:space="0"/>
              <w:left w:val="single" w:color="auto" w:sz="4" w:space="0"/>
              <w:bottom w:val="single" w:color="auto" w:sz="4" w:space="0"/>
              <w:right w:val="single" w:color="auto" w:sz="4" w:space="0"/>
            </w:tcBorders>
            <w:shd w:val="clear" w:color="auto" w:fill="C6D9F1"/>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信息内容</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行政许可</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b w:val="0"/>
                <w:i w:val="0"/>
                <w:color w:val="auto"/>
                <w:sz w:val="24"/>
                <w:szCs w:val="24"/>
                <w:lang w:val="en-US" w:eastAsia="zh-CN"/>
              </w:rPr>
              <w:t>284186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8376" w:type="dxa"/>
            <w:gridSpan w:val="4"/>
            <w:tcBorders>
              <w:top w:val="single" w:color="auto" w:sz="4" w:space="0"/>
              <w:left w:val="single" w:color="auto" w:sz="4" w:space="0"/>
              <w:bottom w:val="single" w:color="auto" w:sz="4" w:space="0"/>
              <w:right w:val="single" w:color="auto" w:sz="4" w:space="0"/>
            </w:tcBorders>
            <w:shd w:val="clear" w:color="auto" w:fill="C6D9F1"/>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信息内容</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行政处罚</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行政强制</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8376" w:type="dxa"/>
            <w:gridSpan w:val="4"/>
            <w:tcBorders>
              <w:top w:val="single" w:color="auto" w:sz="4" w:space="0"/>
              <w:left w:val="single" w:color="auto" w:sz="4" w:space="0"/>
              <w:bottom w:val="single" w:color="auto" w:sz="4" w:space="0"/>
              <w:right w:val="single" w:color="auto" w:sz="4" w:space="0"/>
            </w:tcBorders>
            <w:shd w:val="clear" w:color="auto" w:fill="C6D9F1"/>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信息内容</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本年收费金额（单位：</w:t>
            </w:r>
            <w:r>
              <w:rPr>
                <w:rFonts w:hint="default" w:ascii="Times New Roman" w:hAnsi="Times New Roman" w:eastAsia="宋体" w:cs="Times New Roman"/>
                <w:color w:val="auto"/>
                <w:sz w:val="24"/>
                <w:szCs w:val="24"/>
                <w:lang w:eastAsia="zh-CN"/>
              </w:rPr>
              <w:t>万</w:t>
            </w:r>
            <w:r>
              <w:rPr>
                <w:rFonts w:hint="default" w:ascii="Times New Roman" w:hAnsi="Times New Roman" w:eastAsia="宋体" w:cs="Times New Roman"/>
                <w:color w:val="auto"/>
                <w:sz w:val="24"/>
                <w:szCs w:val="24"/>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exact"/>
          <w:jc w:val="center"/>
        </w:trPr>
        <w:tc>
          <w:tcPr>
            <w:tcW w:w="3120"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行政事业性收费</w:t>
            </w:r>
          </w:p>
        </w:tc>
        <w:tc>
          <w:tcPr>
            <w:tcW w:w="5256" w:type="dxa"/>
            <w:gridSpan w:val="3"/>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9375.78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kern w:val="2"/>
          <w:sz w:val="32"/>
          <w:szCs w:val="32"/>
          <w:u w:val="none" w:color="auto"/>
          <w:lang w:eastAsia="zh-CN" w:bidi="ar-SA"/>
        </w:rPr>
      </w:pPr>
    </w:p>
    <w:p>
      <w:pPr>
        <w:pStyle w:val="6"/>
        <w:rPr>
          <w:rFonts w:hint="default" w:ascii="Times New Roman" w:hAnsi="Times New Roman" w:eastAsia="黑体" w:cs="Times New Roman"/>
          <w:kern w:val="2"/>
          <w:sz w:val="32"/>
          <w:szCs w:val="32"/>
          <w:u w:val="none" w:color="auto"/>
          <w:lang w:eastAsia="zh-CN" w:bidi="ar-SA"/>
        </w:rPr>
      </w:pPr>
    </w:p>
    <w:p>
      <w:pPr>
        <w:pStyle w:val="7"/>
        <w:rPr>
          <w:rFonts w:hint="default" w:ascii="Times New Roman" w:hAnsi="Times New Roman" w:eastAsia="黑体" w:cs="Times New Roman"/>
          <w:kern w:val="2"/>
          <w:sz w:val="32"/>
          <w:szCs w:val="32"/>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b/>
          <w:bCs/>
          <w:kern w:val="2"/>
          <w:sz w:val="32"/>
          <w:szCs w:val="32"/>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b/>
          <w:bCs/>
          <w:kern w:val="2"/>
          <w:sz w:val="32"/>
          <w:szCs w:val="32"/>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b/>
          <w:bCs/>
          <w:kern w:val="2"/>
          <w:sz w:val="32"/>
          <w:szCs w:val="32"/>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b/>
          <w:bCs/>
          <w:kern w:val="2"/>
          <w:sz w:val="32"/>
          <w:szCs w:val="32"/>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textAlignment w:val="auto"/>
        <w:outlineLvl w:val="9"/>
        <w:rPr>
          <w:rFonts w:hint="default" w:ascii="Times New Roman" w:hAnsi="Times New Roman" w:eastAsia="黑体" w:cs="Times New Roman"/>
          <w:b/>
          <w:bCs/>
          <w:kern w:val="2"/>
          <w:sz w:val="32"/>
          <w:szCs w:val="32"/>
          <w:u w:val="none" w:color="auto"/>
          <w:lang w:eastAsia="zh-CN" w:bidi="ar-SA"/>
        </w:rPr>
      </w:pPr>
      <w:r>
        <w:rPr>
          <w:rFonts w:hint="default" w:ascii="Times New Roman" w:hAnsi="Times New Roman" w:eastAsia="黑体" w:cs="Times New Roman"/>
          <w:b/>
          <w:bCs/>
          <w:kern w:val="2"/>
          <w:sz w:val="32"/>
          <w:szCs w:val="32"/>
          <w:u w:val="none" w:color="auto"/>
          <w:lang w:eastAsia="zh-CN" w:bidi="ar-SA"/>
        </w:rPr>
        <w:t>三、收到和处理政府信息公开申请情况</w:t>
      </w:r>
    </w:p>
    <w:tbl>
      <w:tblPr>
        <w:tblStyle w:val="17"/>
        <w:tblpPr w:leftFromText="180" w:rightFromText="180" w:vertAnchor="text" w:horzAnchor="page" w:tblpX="1667" w:tblpY="313"/>
        <w:tblOverlap w:val="never"/>
        <w:tblW w:w="923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40"/>
        <w:gridCol w:w="982"/>
        <w:gridCol w:w="2751"/>
        <w:gridCol w:w="814"/>
        <w:gridCol w:w="739"/>
        <w:gridCol w:w="728"/>
        <w:gridCol w:w="814"/>
        <w:gridCol w:w="782"/>
        <w:gridCol w:w="543"/>
        <w:gridCol w:w="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273"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964"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273"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814"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606"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544"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273"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814"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8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7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543"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544"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273"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27</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273"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373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4</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73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8</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11</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2" w:hRule="atLeast"/>
        </w:trPr>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9" w:hRule="atLeast"/>
        </w:trPr>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8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2751"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1</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leftChars="0" w:right="0" w:rightChars="0"/>
              <w:jc w:val="center"/>
              <w:rPr>
                <w:rFonts w:hint="default" w:ascii="Times New Roman" w:hAnsi="Times New Roman" w:cs="Times New Roman"/>
                <w:kern w:val="0"/>
                <w:sz w:val="21"/>
                <w:szCs w:val="21"/>
                <w:lang w:val="en" w:eastAsia="zh-CN" w:bidi="ar"/>
              </w:rPr>
            </w:pPr>
            <w:r>
              <w:rPr>
                <w:rFonts w:hint="default" w:ascii="Times New Roman" w:hAnsi="Times New Roman" w:cs="Times New Roman"/>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82"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2751"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40"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73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24</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6" w:hRule="atLeast"/>
        </w:trPr>
        <w:tc>
          <w:tcPr>
            <w:tcW w:w="4273"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3</w:t>
            </w:r>
          </w:p>
        </w:tc>
        <w:tc>
          <w:tcPr>
            <w:tcW w:w="7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2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8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7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3</w:t>
            </w:r>
          </w:p>
        </w:tc>
      </w:tr>
    </w:tbl>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4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19" w:firstLineChars="200"/>
        <w:jc w:val="both"/>
        <w:textAlignment w:val="auto"/>
        <w:outlineLvl w:val="9"/>
        <w:rPr>
          <w:rFonts w:hint="default" w:ascii="Times New Roman" w:hAnsi="Times New Roman" w:eastAsia="黑体" w:cs="Times New Roman"/>
          <w:b/>
          <w:bCs/>
          <w:color w:val="auto"/>
          <w:spacing w:val="-6"/>
          <w:sz w:val="32"/>
          <w:szCs w:val="32"/>
          <w:u w:val="none" w:color="auto"/>
          <w:lang w:val="en-US" w:eastAsia="zh-CN"/>
        </w:rPr>
      </w:pPr>
      <w:r>
        <w:rPr>
          <w:rFonts w:hint="default" w:ascii="Times New Roman" w:hAnsi="Times New Roman" w:eastAsia="黑体" w:cs="Times New Roman"/>
          <w:b/>
          <w:bCs/>
          <w:color w:val="auto"/>
          <w:spacing w:val="-6"/>
          <w:sz w:val="32"/>
          <w:szCs w:val="32"/>
          <w:u w:val="none" w:color="auto"/>
          <w:lang w:val="en-US" w:eastAsia="zh-CN"/>
        </w:rPr>
        <w:t>四、政府</w:t>
      </w:r>
      <w:bookmarkStart w:id="0" w:name="_GoBack"/>
      <w:bookmarkEnd w:id="0"/>
      <w:r>
        <w:rPr>
          <w:rFonts w:hint="default" w:ascii="Times New Roman" w:hAnsi="Times New Roman" w:eastAsia="黑体" w:cs="Times New Roman"/>
          <w:b/>
          <w:bCs/>
          <w:color w:val="auto"/>
          <w:spacing w:val="-6"/>
          <w:sz w:val="32"/>
          <w:szCs w:val="32"/>
          <w:u w:val="none" w:color="auto"/>
          <w:lang w:val="en-US" w:eastAsia="zh-CN"/>
        </w:rPr>
        <w:t>信息公开行政复议、行政诉讼情况</w:t>
      </w:r>
    </w:p>
    <w:tbl>
      <w:tblPr>
        <w:tblStyle w:val="17"/>
        <w:tblW w:w="9086" w:type="dxa"/>
        <w:jc w:val="center"/>
        <w:tblInd w:w="-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3"/>
        <w:gridCol w:w="600"/>
        <w:gridCol w:w="601"/>
        <w:gridCol w:w="600"/>
        <w:gridCol w:w="674"/>
        <w:gridCol w:w="558"/>
        <w:gridCol w:w="600"/>
        <w:gridCol w:w="601"/>
        <w:gridCol w:w="600"/>
        <w:gridCol w:w="615"/>
        <w:gridCol w:w="601"/>
        <w:gridCol w:w="600"/>
        <w:gridCol w:w="602"/>
        <w:gridCol w:w="602"/>
        <w:gridCol w:w="6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8"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行政复议</w:t>
            </w:r>
          </w:p>
        </w:tc>
        <w:tc>
          <w:tcPr>
            <w:tcW w:w="6008" w:type="dxa"/>
            <w:gridSpan w:val="10"/>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3" w:type="dxa"/>
            <w:vMerge w:val="restart"/>
            <w:tcBorders>
              <w:top w:val="nil"/>
              <w:left w:val="single" w:color="auto" w:sz="6" w:space="0"/>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结果维持</w:t>
            </w:r>
          </w:p>
        </w:tc>
        <w:tc>
          <w:tcPr>
            <w:tcW w:w="600" w:type="dxa"/>
            <w:vMerge w:val="restart"/>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结果纠正</w:t>
            </w:r>
          </w:p>
        </w:tc>
        <w:tc>
          <w:tcPr>
            <w:tcW w:w="601" w:type="dxa"/>
            <w:vMerge w:val="restart"/>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其他结果</w:t>
            </w:r>
          </w:p>
        </w:tc>
        <w:tc>
          <w:tcPr>
            <w:tcW w:w="600" w:type="dxa"/>
            <w:vMerge w:val="restart"/>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尚未审结</w:t>
            </w:r>
          </w:p>
        </w:tc>
        <w:tc>
          <w:tcPr>
            <w:tcW w:w="674" w:type="dxa"/>
            <w:vMerge w:val="restart"/>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c>
          <w:tcPr>
            <w:tcW w:w="2974" w:type="dxa"/>
            <w:gridSpan w:val="5"/>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未经复议直接起诉</w:t>
            </w:r>
          </w:p>
        </w:tc>
        <w:tc>
          <w:tcPr>
            <w:tcW w:w="3034" w:type="dxa"/>
            <w:gridSpan w:val="5"/>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3" w:type="dxa"/>
            <w:vMerge w:val="continue"/>
            <w:tcBorders>
              <w:top w:val="nil"/>
              <w:left w:val="single" w:color="auto" w:sz="6" w:space="0"/>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p>
        </w:tc>
        <w:tc>
          <w:tcPr>
            <w:tcW w:w="600" w:type="dxa"/>
            <w:vMerge w:val="continue"/>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p>
        </w:tc>
        <w:tc>
          <w:tcPr>
            <w:tcW w:w="601" w:type="dxa"/>
            <w:vMerge w:val="continue"/>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p>
        </w:tc>
        <w:tc>
          <w:tcPr>
            <w:tcW w:w="600" w:type="dxa"/>
            <w:vMerge w:val="continue"/>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p>
        </w:tc>
        <w:tc>
          <w:tcPr>
            <w:tcW w:w="674" w:type="dxa"/>
            <w:vMerge w:val="continue"/>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p>
        </w:tc>
        <w:tc>
          <w:tcPr>
            <w:tcW w:w="558"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结果维持</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结果纠正</w:t>
            </w:r>
          </w:p>
        </w:tc>
        <w:tc>
          <w:tcPr>
            <w:tcW w:w="601"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其他结果</w:t>
            </w:r>
          </w:p>
        </w:tc>
        <w:tc>
          <w:tcPr>
            <w:tcW w:w="600"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尚未审结</w:t>
            </w:r>
          </w:p>
        </w:tc>
        <w:tc>
          <w:tcPr>
            <w:tcW w:w="615"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c>
          <w:tcPr>
            <w:tcW w:w="601"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结果维持</w:t>
            </w:r>
          </w:p>
        </w:tc>
        <w:tc>
          <w:tcPr>
            <w:tcW w:w="600"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结果纠正</w:t>
            </w:r>
          </w:p>
        </w:tc>
        <w:tc>
          <w:tcPr>
            <w:tcW w:w="602"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其他结果</w:t>
            </w:r>
          </w:p>
        </w:tc>
        <w:tc>
          <w:tcPr>
            <w:tcW w:w="602"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尚未审结</w:t>
            </w:r>
          </w:p>
        </w:tc>
        <w:tc>
          <w:tcPr>
            <w:tcW w:w="629" w:type="dxa"/>
            <w:tcBorders>
              <w:top w:val="single" w:color="auto" w:sz="6" w:space="0"/>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3" w:type="dxa"/>
            <w:tcBorders>
              <w:top w:val="nil"/>
              <w:left w:val="single" w:color="auto" w:sz="6" w:space="0"/>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1"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74"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558"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1"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15"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1</w:t>
            </w:r>
          </w:p>
        </w:tc>
        <w:tc>
          <w:tcPr>
            <w:tcW w:w="601"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0"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2"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02"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c>
          <w:tcPr>
            <w:tcW w:w="629" w:type="dxa"/>
            <w:tcBorders>
              <w:top w:val="nil"/>
              <w:left w:val="nil"/>
              <w:bottom w:val="single" w:color="auto" w:sz="6" w:space="0"/>
              <w:right w:val="single"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667"/>
              </w:tabs>
              <w:spacing w:before="0" w:beforeAutospacing="0" w:after="0" w:afterAutospacing="0"/>
              <w:ind w:left="0" w:right="0"/>
              <w:jc w:val="center"/>
              <w:rPr>
                <w:rFonts w:hint="default" w:ascii="Times New Roman" w:hAnsi="Times New Roman" w:cs="Times New Roman"/>
                <w:kern w:val="0"/>
                <w:sz w:val="21"/>
                <w:szCs w:val="21"/>
                <w:lang w:val="en-US" w:eastAsia="zh-CN" w:bidi="ar"/>
              </w:rPr>
            </w:pPr>
            <w:r>
              <w:rPr>
                <w:rFonts w:hint="default" w:ascii="Times New Roman" w:hAnsi="Times New Roman" w:cs="Times New Roman"/>
                <w:kern w:val="0"/>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firstLine="619" w:firstLineChars="200"/>
        <w:jc w:val="both"/>
        <w:textAlignment w:val="auto"/>
        <w:outlineLvl w:val="9"/>
        <w:rPr>
          <w:rFonts w:hint="default" w:ascii="Times New Roman" w:hAnsi="Times New Roman" w:eastAsia="黑体" w:cs="Times New Roman"/>
          <w:b/>
          <w:bCs/>
          <w:sz w:val="32"/>
          <w:szCs w:val="32"/>
          <w:u w:val="none" w:color="auto"/>
          <w:lang w:val="en-US" w:eastAsia="zh-CN"/>
        </w:rPr>
      </w:pPr>
      <w:r>
        <w:rPr>
          <w:rFonts w:hint="default" w:ascii="Times New Roman" w:hAnsi="Times New Roman" w:eastAsia="黑体" w:cs="Times New Roman"/>
          <w:b/>
          <w:bCs/>
          <w:spacing w:val="-6"/>
          <w:sz w:val="32"/>
          <w:szCs w:val="32"/>
          <w:u w:val="none" w:color="auto"/>
          <w:lang w:val="en-US" w:eastAsia="zh-CN"/>
        </w:rPr>
        <w:t>五、</w:t>
      </w:r>
      <w:r>
        <w:rPr>
          <w:rFonts w:hint="default" w:ascii="Times New Roman" w:hAnsi="Times New Roman" w:eastAsia="黑体" w:cs="Times New Roman"/>
          <w:b/>
          <w:bCs/>
          <w:sz w:val="32"/>
          <w:szCs w:val="32"/>
          <w:u w:val="none" w:color="auto"/>
          <w:lang w:val="en-US" w:eastAsia="zh-CN"/>
        </w:rPr>
        <w:t>政府信息公开工作存在的主要问题及改进情况</w:t>
      </w:r>
    </w:p>
    <w:p>
      <w:pPr>
        <w:spacing w:line="580" w:lineRule="exact"/>
        <w:ind w:firstLine="640"/>
        <w:rPr>
          <w:rFonts w:hint="default" w:ascii="Times New Roman" w:hAnsi="Times New Roman" w:cs="Times New Roman"/>
          <w:lang w:val="en-US" w:eastAsia="zh-CN"/>
        </w:rPr>
      </w:pPr>
      <w:r>
        <w:rPr>
          <w:rFonts w:hint="default" w:ascii="Times New Roman" w:hAnsi="Times New Roman" w:eastAsia="方正仿宋_GBK" w:cs="Times New Roman"/>
          <w:b/>
          <w:bCs/>
          <w:i w:val="0"/>
          <w:color w:val="000000"/>
          <w:sz w:val="32"/>
          <w:szCs w:val="32"/>
          <w:lang w:val="en-US" w:eastAsia="zh-CN"/>
        </w:rPr>
        <w:t>针对</w:t>
      </w:r>
      <w:r>
        <w:rPr>
          <w:rFonts w:hint="default" w:ascii="Times New Roman" w:hAnsi="Times New Roman" w:eastAsia="方正仿宋_GBK" w:cs="Times New Roman"/>
          <w:b/>
          <w:bCs/>
          <w:i w:val="0"/>
          <w:color w:val="000000"/>
          <w:sz w:val="32"/>
          <w:szCs w:val="32"/>
          <w:lang w:val="en-US" w:eastAsia="zh-CN"/>
        </w:rPr>
        <w:t>2021年</w:t>
      </w:r>
      <w:r>
        <w:rPr>
          <w:rFonts w:hint="default" w:ascii="Times New Roman" w:hAnsi="Times New Roman" w:eastAsia="方正仿宋_GBK" w:cs="Times New Roman"/>
          <w:b/>
          <w:bCs/>
          <w:i w:val="0"/>
          <w:color w:val="000000"/>
          <w:sz w:val="32"/>
          <w:szCs w:val="32"/>
          <w:lang w:val="en-US" w:eastAsia="zh-CN"/>
        </w:rPr>
        <w:t>度工作报告中提到的问题与不足，2022年我厅着力</w:t>
      </w:r>
      <w:r>
        <w:rPr>
          <w:rFonts w:hint="default" w:ascii="Times New Roman" w:hAnsi="Times New Roman" w:eastAsia="方正仿宋_GBK" w:cs="Times New Roman"/>
          <w:b/>
          <w:bCs/>
          <w:color w:val="000000"/>
          <w:sz w:val="32"/>
          <w:szCs w:val="32"/>
          <w:lang w:eastAsia="zh-CN"/>
        </w:rPr>
        <w:t>建立健全政府信息公开制度</w:t>
      </w:r>
      <w:r>
        <w:rPr>
          <w:rFonts w:hint="default" w:ascii="Times New Roman" w:hAnsi="Times New Roman" w:eastAsia="方正仿宋_GBK" w:cs="Times New Roman"/>
          <w:b/>
          <w:bCs/>
          <w:color w:val="000000"/>
          <w:sz w:val="32"/>
          <w:szCs w:val="32"/>
          <w:lang w:eastAsia="zh-CN"/>
        </w:rPr>
        <w:t>，指导基层和企事业单位加强政府信息公开</w:t>
      </w:r>
      <w:r>
        <w:rPr>
          <w:rFonts w:hint="default" w:ascii="Times New Roman" w:hAnsi="Times New Roman" w:eastAsia="方正仿宋_GBK" w:cs="Times New Roman"/>
          <w:b/>
          <w:bCs/>
          <w:color w:val="000000"/>
          <w:sz w:val="32"/>
          <w:szCs w:val="32"/>
          <w:lang w:eastAsia="zh-CN"/>
        </w:rPr>
        <w:t>，</w:t>
      </w:r>
      <w:r>
        <w:rPr>
          <w:rFonts w:hint="default" w:ascii="Times New Roman" w:hAnsi="Times New Roman" w:eastAsia="方正仿宋_GBK" w:cs="Times New Roman"/>
          <w:b/>
          <w:bCs/>
          <w:color w:val="000000"/>
          <w:sz w:val="32"/>
          <w:szCs w:val="32"/>
          <w:lang w:eastAsia="zh-CN"/>
        </w:rPr>
        <w:t>加强</w:t>
      </w:r>
      <w:r>
        <w:rPr>
          <w:rFonts w:hint="default" w:ascii="Times New Roman" w:hAnsi="Times New Roman" w:eastAsia="方正仿宋_GBK" w:cs="Times New Roman"/>
          <w:b/>
          <w:bCs/>
          <w:color w:val="000000"/>
          <w:sz w:val="32"/>
          <w:szCs w:val="32"/>
          <w:lang w:eastAsia="zh-CN"/>
        </w:rPr>
        <w:t>政务公开工作人员</w:t>
      </w:r>
      <w:r>
        <w:rPr>
          <w:rFonts w:hint="default" w:ascii="Times New Roman" w:hAnsi="Times New Roman" w:eastAsia="方正仿宋_GBK" w:cs="Times New Roman"/>
          <w:b/>
          <w:bCs/>
          <w:color w:val="000000"/>
          <w:sz w:val="32"/>
          <w:szCs w:val="32"/>
          <w:lang w:eastAsia="zh-CN"/>
        </w:rPr>
        <w:t>业务培训，</w:t>
      </w:r>
      <w:r>
        <w:rPr>
          <w:rFonts w:hint="default" w:ascii="Times New Roman" w:hAnsi="Times New Roman" w:eastAsia="方正仿宋_GBK" w:cs="Times New Roman"/>
          <w:b/>
          <w:bCs/>
          <w:color w:val="000000"/>
          <w:sz w:val="32"/>
          <w:szCs w:val="32"/>
          <w:lang w:eastAsia="zh-CN"/>
        </w:rPr>
        <w:t>有力</w:t>
      </w:r>
      <w:r>
        <w:rPr>
          <w:rFonts w:hint="default" w:ascii="Times New Roman" w:hAnsi="Times New Roman" w:eastAsia="方正仿宋_GBK" w:cs="Times New Roman"/>
          <w:b/>
          <w:bCs/>
          <w:color w:val="000000"/>
          <w:sz w:val="32"/>
          <w:szCs w:val="32"/>
          <w:lang w:eastAsia="zh-CN"/>
        </w:rPr>
        <w:t>提升干部职工的工作能力和水平。</w:t>
      </w:r>
      <w:r>
        <w:rPr>
          <w:rFonts w:hint="default" w:ascii="Times New Roman" w:hAnsi="Times New Roman" w:eastAsia="方正仿宋_GBK" w:cs="Times New Roman"/>
          <w:b/>
          <w:bCs/>
          <w:color w:val="000000"/>
          <w:sz w:val="32"/>
          <w:szCs w:val="32"/>
          <w:lang w:eastAsia="zh-CN"/>
        </w:rPr>
        <w:t>虽然取得一定成效，但对照国家和省有关要求，还存在依申请公开答复有待进一步规范，办理质效还有待进一步提升等问题。</w:t>
      </w:r>
      <w:r>
        <w:rPr>
          <w:rFonts w:hint="default" w:ascii="Times New Roman" w:hAnsi="Times New Roman" w:eastAsia="方正仿宋_GBK" w:cs="Times New Roman"/>
          <w:b/>
          <w:bCs/>
          <w:color w:val="000000"/>
          <w:sz w:val="32"/>
          <w:szCs w:val="32"/>
          <w:lang w:val="en-US" w:eastAsia="zh-CN"/>
        </w:rPr>
        <w:t>2023年，我厅将认真落实《条例》和政务公开要求，围绕推动交通基础设施建设、提升政务服务水平、优化交通营商环境等内容，进一步做好政府信息公开工作，服务加快建设交通强省。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default" w:ascii="Times New Roman" w:hAnsi="Times New Roman" w:eastAsia="黑体" w:cs="Times New Roman"/>
          <w:b/>
          <w:bCs/>
          <w:sz w:val="32"/>
          <w:szCs w:val="32"/>
          <w:u w:val="none" w:color="auto"/>
          <w:lang w:val="en-US" w:eastAsia="zh-CN"/>
        </w:rPr>
      </w:pPr>
      <w:r>
        <w:rPr>
          <w:rFonts w:hint="default" w:ascii="Times New Roman" w:hAnsi="Times New Roman" w:eastAsia="黑体" w:cs="Times New Roman"/>
          <w:b/>
          <w:bCs/>
          <w:sz w:val="32"/>
          <w:szCs w:val="32"/>
          <w:u w:val="none" w:color="auto"/>
          <w:lang w:val="en-US" w:eastAsia="zh-CN"/>
        </w:rPr>
        <w:t>六、其他需要报告的事项</w:t>
      </w:r>
    </w:p>
    <w:p>
      <w:pPr>
        <w:spacing w:line="580" w:lineRule="exact"/>
        <w:ind w:firstLine="640"/>
        <w:rPr>
          <w:rFonts w:hint="default" w:ascii="Times New Roman" w:hAnsi="Times New Roman" w:eastAsia="方正仿宋_GBK" w:cs="Times New Roman"/>
          <w:b/>
          <w:bCs/>
          <w:color w:val="000000"/>
          <w:sz w:val="32"/>
          <w:szCs w:val="32"/>
          <w:lang w:eastAsia="zh-CN"/>
        </w:rPr>
      </w:pPr>
      <w:r>
        <w:rPr>
          <w:rFonts w:hint="default" w:ascii="Times New Roman" w:hAnsi="Times New Roman" w:eastAsia="方正仿宋_GBK" w:cs="Times New Roman"/>
          <w:b/>
          <w:bCs/>
          <w:color w:val="000000"/>
          <w:sz w:val="32"/>
          <w:szCs w:val="32"/>
          <w:lang w:val="en-US" w:eastAsia="zh-CN"/>
        </w:rPr>
        <w:t>2022</w:t>
      </w:r>
      <w:r>
        <w:rPr>
          <w:rFonts w:hint="default" w:ascii="Times New Roman" w:hAnsi="Times New Roman" w:eastAsia="方正仿宋_GBK" w:cs="Times New Roman"/>
          <w:b/>
          <w:bCs/>
          <w:color w:val="000000"/>
          <w:sz w:val="32"/>
          <w:szCs w:val="32"/>
          <w:lang w:val="en" w:eastAsia="zh-CN"/>
        </w:rPr>
        <w:t>年省交通运输厅办理的依申请公开事项均未向申请人收取信息处理费。</w:t>
      </w:r>
    </w:p>
    <w:p>
      <w:pPr>
        <w:spacing w:line="580" w:lineRule="exact"/>
        <w:ind w:firstLine="640"/>
        <w:rPr>
          <w:rFonts w:hint="default" w:ascii="Times New Roman" w:hAnsi="Times New Roman" w:eastAsia="方正仿宋_GBK" w:cs="Times New Roman"/>
          <w:b/>
          <w:bCs/>
          <w:color w:val="000000"/>
          <w:sz w:val="32"/>
          <w:szCs w:val="32"/>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outlineLvl w:val="9"/>
        <w:rPr>
          <w:rFonts w:hint="default" w:ascii="Times New Roman" w:hAnsi="Times New Roman" w:eastAsia="方正仿宋_GBK" w:cs="Times New Roman"/>
          <w:b/>
          <w:bCs/>
          <w:i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19" w:firstLineChars="200"/>
        <w:jc w:val="both"/>
        <w:textAlignment w:val="auto"/>
        <w:outlineLvl w:val="9"/>
        <w:rPr>
          <w:rFonts w:hint="default" w:ascii="Times New Roman" w:hAnsi="Times New Roman" w:eastAsia="方正仿宋_GBK" w:cs="Times New Roman"/>
          <w:b/>
          <w:bCs/>
          <w:spacing w:val="-6"/>
          <w:sz w:val="32"/>
          <w:szCs w:val="32"/>
          <w:u w:val="none" w:color="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F59"/>
    <w:rsid w:val="016434F9"/>
    <w:rsid w:val="02A674AC"/>
    <w:rsid w:val="032C396D"/>
    <w:rsid w:val="07100B1A"/>
    <w:rsid w:val="0D915264"/>
    <w:rsid w:val="10B20A1D"/>
    <w:rsid w:val="146B1FB9"/>
    <w:rsid w:val="14E756F2"/>
    <w:rsid w:val="16354DB5"/>
    <w:rsid w:val="170E289D"/>
    <w:rsid w:val="1BCA111B"/>
    <w:rsid w:val="1C5236A4"/>
    <w:rsid w:val="1DAB14B8"/>
    <w:rsid w:val="205C657F"/>
    <w:rsid w:val="20765ADE"/>
    <w:rsid w:val="22A77EB2"/>
    <w:rsid w:val="23B64152"/>
    <w:rsid w:val="333E6071"/>
    <w:rsid w:val="3D5B2850"/>
    <w:rsid w:val="4360175C"/>
    <w:rsid w:val="4B1B6BE6"/>
    <w:rsid w:val="4E134D38"/>
    <w:rsid w:val="4E3E1B91"/>
    <w:rsid w:val="588C73D7"/>
    <w:rsid w:val="5BB31602"/>
    <w:rsid w:val="5BBA44FE"/>
    <w:rsid w:val="61996EF1"/>
    <w:rsid w:val="64E84BD3"/>
    <w:rsid w:val="680D2CFA"/>
    <w:rsid w:val="69E81DE9"/>
    <w:rsid w:val="6AAD4FAB"/>
    <w:rsid w:val="6F562D4F"/>
    <w:rsid w:val="71425203"/>
    <w:rsid w:val="73353E16"/>
    <w:rsid w:val="75127950"/>
    <w:rsid w:val="7F36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44"/>
      <w:sz w:val="24"/>
      <w:szCs w:val="24"/>
      <w:lang w:val="en-US" w:eastAsia="zh-CN" w:bidi="ar"/>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szCs w:val="24"/>
      <w:lang w:val="en-US" w:eastAsia="zh-CN" w:bidi="ar"/>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szCs w:val="24"/>
      <w:lang w:val="en-US" w:eastAsia="zh-CN" w:bidi="ar"/>
    </w:rPr>
  </w:style>
  <w:style w:type="character" w:default="1" w:styleId="13">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unhideWhenUsed/>
    <w:qFormat/>
    <w:uiPriority w:val="99"/>
    <w:pPr>
      <w:ind w:firstLine="420" w:firstLineChars="200"/>
    </w:pPr>
  </w:style>
  <w:style w:type="paragraph" w:styleId="6">
    <w:name w:val="Body Text"/>
    <w:basedOn w:val="1"/>
    <w:next w:val="7"/>
    <w:qFormat/>
    <w:uiPriority w:val="0"/>
    <w:pPr>
      <w:spacing w:line="480" w:lineRule="exact"/>
    </w:pPr>
    <w:rPr>
      <w:rFonts w:ascii="宋体" w:hAnsi="宋体"/>
      <w:kern w:val="0"/>
      <w:sz w:val="28"/>
    </w:rPr>
  </w:style>
  <w:style w:type="paragraph" w:customStyle="1" w:styleId="7">
    <w:name w:val="正文部分 Char Char Char"/>
    <w:basedOn w:val="6"/>
    <w:next w:val="8"/>
    <w:qFormat/>
    <w:uiPriority w:val="0"/>
    <w:pPr>
      <w:adjustRightInd w:val="0"/>
      <w:snapToGrid w:val="0"/>
      <w:spacing w:line="460" w:lineRule="exact"/>
      <w:textAlignment w:val="baseline"/>
    </w:pPr>
    <w:rPr>
      <w:rFonts w:hAnsi="Calibri"/>
      <w:sz w:val="24"/>
    </w:rPr>
  </w:style>
  <w:style w:type="paragraph" w:customStyle="1" w:styleId="8">
    <w:name w:val="章标题"/>
    <w:basedOn w:val="9"/>
    <w:qFormat/>
    <w:uiPriority w:val="0"/>
    <w:pPr>
      <w:spacing w:line="360" w:lineRule="auto"/>
    </w:pPr>
  </w:style>
  <w:style w:type="paragraph" w:styleId="9">
    <w:name w:val="Title"/>
    <w:basedOn w:val="1"/>
    <w:next w:val="1"/>
    <w:qFormat/>
    <w:uiPriority w:val="0"/>
    <w:pPr>
      <w:spacing w:before="240" w:after="60"/>
      <w:jc w:val="center"/>
      <w:outlineLvl w:val="0"/>
    </w:pPr>
    <w:rPr>
      <w:rFonts w:ascii="Cambria" w:hAnsi="Cambria"/>
      <w:b/>
      <w:bCs/>
      <w:kern w:val="0"/>
      <w:sz w:val="32"/>
      <w:szCs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szCs w:val="24"/>
      <w:lang w:val="en-US" w:eastAsia="zh-CN" w:bidi="ar"/>
    </w:rPr>
  </w:style>
  <w:style w:type="character" w:styleId="14">
    <w:name w:val="FollowedHyperlink"/>
    <w:basedOn w:val="13"/>
    <w:qFormat/>
    <w:uiPriority w:val="0"/>
    <w:rPr>
      <w:color w:val="333333"/>
      <w:u w:val="none"/>
    </w:rPr>
  </w:style>
  <w:style w:type="character" w:styleId="15">
    <w:name w:val="Emphasis"/>
    <w:basedOn w:val="13"/>
    <w:qFormat/>
    <w:uiPriority w:val="0"/>
    <w:rPr>
      <w:rFonts w:hint="eastAsia" w:ascii="微软雅黑" w:hAnsi="微软雅黑" w:eastAsia="微软雅黑" w:cs="微软雅黑"/>
      <w:sz w:val="24"/>
      <w:szCs w:val="24"/>
    </w:rPr>
  </w:style>
  <w:style w:type="character" w:styleId="16">
    <w:name w:val="Hyperlink"/>
    <w:basedOn w:val="13"/>
    <w:qFormat/>
    <w:uiPriority w:val="0"/>
    <w:rPr>
      <w:color w:val="333333"/>
      <w:u w:val="none"/>
    </w:rPr>
  </w:style>
  <w:style w:type="character" w:customStyle="1" w:styleId="18">
    <w:name w:val="first-child"/>
    <w:basedOn w:val="13"/>
    <w:qFormat/>
    <w:uiPriority w:val="0"/>
  </w:style>
  <w:style w:type="character" w:customStyle="1" w:styleId="19">
    <w:name w:val="fion"/>
    <w:basedOn w:val="13"/>
    <w:qFormat/>
    <w:uiPriority w:val="0"/>
  </w:style>
  <w:style w:type="character" w:customStyle="1" w:styleId="20">
    <w:name w:val="bah"/>
    <w:basedOn w:val="13"/>
    <w:qFormat/>
    <w:uiPriority w:val="0"/>
  </w:style>
  <w:style w:type="character" w:customStyle="1" w:styleId="21">
    <w:name w:val="layui-this"/>
    <w:basedOn w:val="13"/>
    <w:qFormat/>
    <w:uiPriority w:val="0"/>
    <w:rPr>
      <w:bdr w:val="single" w:color="EEEEEE" w:sz="6" w:space="0"/>
      <w:shd w:val="clear" w:fill="FFFFFF"/>
    </w:rPr>
  </w:style>
  <w:style w:type="character" w:customStyle="1" w:styleId="22">
    <w:name w:val="ft_l"/>
    <w:basedOn w:val="13"/>
    <w:qFormat/>
    <w:uiPriority w:val="0"/>
    <w:rPr>
      <w:b/>
      <w:color w:val="42618E"/>
      <w:sz w:val="28"/>
      <w:szCs w:val="28"/>
    </w:rPr>
  </w:style>
  <w:style w:type="character" w:customStyle="1" w:styleId="23">
    <w:name w:val="fontsize"/>
    <w:basedOn w:val="13"/>
    <w:qFormat/>
    <w:uiPriority w:val="0"/>
    <w:rPr>
      <w:color w:val="666666"/>
      <w:sz w:val="21"/>
      <w:szCs w:val="21"/>
    </w:rPr>
  </w:style>
  <w:style w:type="character" w:customStyle="1" w:styleId="24">
    <w:name w:val="ftlist_bt"/>
    <w:basedOn w:val="13"/>
    <w:qFormat/>
    <w:uiPriority w:val="0"/>
    <w:rPr>
      <w:b/>
      <w:color w:val="6C7580"/>
    </w:rPr>
  </w:style>
  <w:style w:type="character" w:customStyle="1" w:styleId="25">
    <w:name w:val="ftlist_title"/>
    <w:basedOn w:val="13"/>
    <w:qFormat/>
    <w:uiPriority w:val="0"/>
    <w:rPr>
      <w:color w:val="292B2F"/>
      <w:sz w:val="25"/>
      <w:szCs w:val="25"/>
    </w:rPr>
  </w:style>
  <w:style w:type="character" w:customStyle="1" w:styleId="26">
    <w:name w:val="ionc5"/>
    <w:basedOn w:val="13"/>
    <w:qFormat/>
    <w:uiPriority w:val="0"/>
  </w:style>
  <w:style w:type="character" w:customStyle="1" w:styleId="27">
    <w:name w:val="bsharetext"/>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zhangxin</dc:creator>
  <cp:lastModifiedBy>霍朋帅</cp:lastModifiedBy>
  <cp:lastPrinted>2023-01-31T01:50:03Z</cp:lastPrinted>
  <dcterms:modified xsi:type="dcterms:W3CDTF">2023-01-31T01:59:32Z</dcterms:modified>
  <dc:title>河北省交通运输厅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